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9BC" w14:textId="77777777" w:rsidR="002641E3" w:rsidRDefault="00D51E69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305B3A4B" wp14:editId="36D82856">
            <wp:extent cx="1101600" cy="110456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4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873961" w14:textId="77777777" w:rsidR="002641E3" w:rsidRDefault="00D51E69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KIRŞEHİR AHİ EVRAN ÜNİVERSİTESİ</w:t>
      </w:r>
    </w:p>
    <w:p w14:paraId="6A746463" w14:textId="77777777" w:rsidR="002641E3" w:rsidRDefault="00D51E69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YÖNETİMİN GÖZDEN GEÇİRİLMESİ RAPORU</w:t>
      </w:r>
    </w:p>
    <w:p w14:paraId="06B736D9" w14:textId="77777777" w:rsidR="002641E3" w:rsidRDefault="002641E3">
      <w:pPr>
        <w:tabs>
          <w:tab w:val="left" w:pos="297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6026"/>
      </w:tblGrid>
      <w:tr w:rsidR="002641E3" w14:paraId="3DA06AF1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C526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23FE" w14:textId="14366274" w:rsidR="002641E3" w:rsidRDefault="0077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Fen Edebiyat Fakültesi </w:t>
            </w:r>
          </w:p>
        </w:tc>
      </w:tr>
      <w:tr w:rsidR="002641E3" w14:paraId="604752C7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64B6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DÖNEMİ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7229" w14:textId="508987E2" w:rsidR="002641E3" w:rsidRPr="00844E35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44E35"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Yılı</w:t>
            </w:r>
          </w:p>
        </w:tc>
      </w:tr>
      <w:tr w:rsidR="002641E3" w14:paraId="5E015BDC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BDD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BİRİM YGG TOPLANTI TARİHİ 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6285" w14:textId="012BCEFD" w:rsidR="002641E3" w:rsidRPr="00844E35" w:rsidRDefault="00777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="00D51E69"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Aralık 202</w:t>
            </w:r>
            <w:r w:rsidR="00844E35"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41E3" w14:paraId="72D1156C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F510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TOPLANTI KATILIMCILARI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6776" w14:textId="77777777" w:rsidR="002641E3" w:rsidRPr="00844E35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Birim Kalite Komisyonu Üyeleri </w:t>
            </w:r>
          </w:p>
        </w:tc>
      </w:tr>
    </w:tbl>
    <w:p w14:paraId="059235F1" w14:textId="2FAF3FF4" w:rsidR="002641E3" w:rsidRPr="00844E35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844E35">
        <w:rPr>
          <w:rFonts w:ascii="Times New Roman" w:eastAsia="Times New Roman" w:hAnsi="Times New Roman" w:cs="Times New Roman"/>
          <w:bCs/>
          <w:i/>
          <w:color w:val="000000" w:themeColor="text1"/>
        </w:rPr>
        <w:t>Bu rapor, TS EN ISO 9001:2015 Kalite Yönetim Sistemi Standardının 9.3 Yönetimin Gözden Geçirilmesi maddesi ile Yükseköğretim Kalite Kurulu (YÖKAK) Değerlendirme Ölçütlerine uygun olarak hazırlanmıştır.</w:t>
      </w:r>
    </w:p>
    <w:p w14:paraId="09A52D48" w14:textId="6297E958" w:rsidR="002641E3" w:rsidRDefault="00D51E69" w:rsidP="00844E35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YÖNETİMİN GÖZDEN GEÇİRİLMESİ DEĞERLENDİRME ÖLÇÜTLERİ</w:t>
      </w:r>
    </w:p>
    <w:p w14:paraId="20C6C63A" w14:textId="77777777" w:rsidR="002641E3" w:rsidRDefault="002641E3" w:rsidP="00844E35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F52DA" w14:textId="77777777" w:rsidR="002641E3" w:rsidRDefault="00D51E69" w:rsidP="00844E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YÖNETİMİN GÖZDEN GEÇİRİLMESİ</w:t>
      </w:r>
    </w:p>
    <w:p w14:paraId="7EFB605B" w14:textId="77777777" w:rsidR="002641E3" w:rsidRDefault="00D51E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GENEL</w:t>
      </w:r>
    </w:p>
    <w:p w14:paraId="0CAC7926" w14:textId="77777777" w:rsidR="002641E3" w:rsidRDefault="00D51E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YÖNETİMİN GÖZDEN GEÇİRMESİ GİRDİLERİ</w:t>
      </w:r>
    </w:p>
    <w:p w14:paraId="4FB06478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0B3C3E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1.1.1. Önceki Yönetimin Gözden Geçirme Raporunda Alınan Kararlar ve Faaliyetler</w:t>
      </w:r>
    </w:p>
    <w:p w14:paraId="7312D888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Mevcut Durum</w:t>
      </w:r>
    </w:p>
    <w:p w14:paraId="7AE4E309" w14:textId="2E9BC641" w:rsidR="00BF1065" w:rsidRDefault="00777167">
      <w:pPr>
        <w:spacing w:after="200" w:line="276" w:lineRule="auto"/>
      </w:pPr>
      <w:r>
        <w:t>-</w:t>
      </w:r>
      <w:proofErr w:type="gramStart"/>
      <w:r w:rsidR="00BF1065">
        <w:t>Paydaş  sayıları</w:t>
      </w:r>
      <w:proofErr w:type="gramEnd"/>
      <w:r w:rsidR="00BF1065">
        <w:t xml:space="preserve">  arttırılacak ve Kalite Komisyon Toplantılarına katılımlar</w:t>
      </w:r>
      <w:r w:rsidR="00B5607F">
        <w:t>ı</w:t>
      </w:r>
      <w:r w:rsidR="00BF1065">
        <w:t xml:space="preserve">  sağlanacaktır. </w:t>
      </w:r>
    </w:p>
    <w:p w14:paraId="146529ED" w14:textId="3F2BAB2C" w:rsidR="00BF1065" w:rsidRDefault="00777167">
      <w:pPr>
        <w:spacing w:after="200" w:line="276" w:lineRule="auto"/>
      </w:pPr>
      <w:r>
        <w:t>-</w:t>
      </w:r>
      <w:r w:rsidR="00BF1065">
        <w:t xml:space="preserve">Öğrenci ve Çalışan Memnuniyet Anketine katılım teşvik edilecektir. </w:t>
      </w:r>
    </w:p>
    <w:p w14:paraId="6EC4F696" w14:textId="09529DF1" w:rsidR="00BF1065" w:rsidRDefault="00777167">
      <w:pPr>
        <w:spacing w:after="200" w:line="276" w:lineRule="auto"/>
      </w:pPr>
      <w:r>
        <w:t>-</w:t>
      </w:r>
      <w:r w:rsidR="00BF1065">
        <w:t>Öğrenci Temsilcilerimizin kalite süreçlerine katılımı arttırılacaktır.</w:t>
      </w:r>
    </w:p>
    <w:p w14:paraId="5D45ADAB" w14:textId="4181C9B1" w:rsidR="00BF1065" w:rsidRDefault="00777167">
      <w:pPr>
        <w:spacing w:after="200" w:line="276" w:lineRule="auto"/>
      </w:pPr>
      <w:r>
        <w:t>-</w:t>
      </w:r>
      <w:r w:rsidR="00BF1065">
        <w:t>2023 Yılı Kalite Yönetim Sistemi çalışmalarımız (Süreçler, Faaliyetler, Riskler ve İyileştirmeler ) yeni planlamalarımızla sürdürülecektir.</w:t>
      </w:r>
    </w:p>
    <w:p w14:paraId="561365A9" w14:textId="6B50C36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0F2569E0" w14:textId="5034F065" w:rsidR="00BF1065" w:rsidRDefault="00BF1065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-MEB,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Petlas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Mezun Öğrencilerle görüşler yapıldı ve Değer Tasarlama Komisyonu toplantısına paydaşımızda katılmıştır.</w:t>
      </w:r>
    </w:p>
    <w:p w14:paraId="109322AF" w14:textId="77777777" w:rsidR="00777167" w:rsidRDefault="00BF1065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-Öğrenci memnuniyet anketinde katılım sayısı artmış</w:t>
      </w:r>
      <w:r w:rsidR="00B76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tır</w:t>
      </w:r>
    </w:p>
    <w:p w14:paraId="616E2D29" w14:textId="2B236C69" w:rsidR="00BF1065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-Ç</w:t>
      </w:r>
      <w:r w:rsidR="00B764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alışan memnuniyet ankete</w:t>
      </w:r>
      <w:r w:rsidR="00BF106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katılım sayısı artmıştır.</w:t>
      </w:r>
    </w:p>
    <w:p w14:paraId="0902BB36" w14:textId="45E33F2B" w:rsidR="00777167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Pr="007771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2023 yılı </w:t>
      </w:r>
      <w:r w:rsidRPr="00777167">
        <w:rPr>
          <w:i/>
        </w:rPr>
        <w:t xml:space="preserve">Kalite Yönetim Sistemi çalışmalarımız (Süreçler, Faaliyetler, Riskler ve İyileştirmeler ) </w:t>
      </w:r>
      <w:proofErr w:type="spellStart"/>
      <w:r w:rsidRPr="00777167">
        <w:rPr>
          <w:i/>
        </w:rPr>
        <w:t>BKYS’de</w:t>
      </w:r>
      <w:proofErr w:type="spellEnd"/>
      <w:r w:rsidRPr="00777167">
        <w:rPr>
          <w:i/>
        </w:rPr>
        <w:t xml:space="preserve"> </w:t>
      </w:r>
      <w:r w:rsidR="00B5607F">
        <w:rPr>
          <w:i/>
        </w:rPr>
        <w:t>tanımlanmıştır.</w:t>
      </w:r>
    </w:p>
    <w:p w14:paraId="3CAF301A" w14:textId="27D5344E" w:rsidR="00777167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9446C87" w14:textId="110448DE" w:rsidR="00777167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C6C2D9C" w14:textId="0D1EA606" w:rsidR="00777167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BD3DA77" w14:textId="77777777" w:rsidR="00777167" w:rsidRDefault="00777167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07B8D80" w14:textId="77777777" w:rsidR="00BF1065" w:rsidRPr="00BF1065" w:rsidRDefault="00BF1065" w:rsidP="00BF1065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right="-50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B97AADA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1.1.2. Kalite Yönetim Sistemi ile İlgili Değişim Parametreleri</w:t>
      </w:r>
    </w:p>
    <w:p w14:paraId="64826035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Mevcut Durum</w:t>
      </w:r>
    </w:p>
    <w:p w14:paraId="78B1CA7C" w14:textId="77777777" w:rsidR="002641E3" w:rsidRDefault="00D51E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Birimde rapor döneminde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İç ve Dış Etkenlerdeki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Değişimler </w:t>
      </w:r>
    </w:p>
    <w:tbl>
      <w:tblPr>
        <w:tblStyle w:val="af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328"/>
        <w:gridCol w:w="1559"/>
        <w:gridCol w:w="1417"/>
        <w:gridCol w:w="2216"/>
      </w:tblGrid>
      <w:tr w:rsidR="002641E3" w14:paraId="4D3F95AD" w14:textId="77777777" w:rsidTr="005552BD">
        <w:tc>
          <w:tcPr>
            <w:tcW w:w="3686" w:type="dxa"/>
            <w:vAlign w:val="center"/>
          </w:tcPr>
          <w:p w14:paraId="57B1F334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Değişim Alanları</w:t>
            </w:r>
          </w:p>
        </w:tc>
        <w:tc>
          <w:tcPr>
            <w:tcW w:w="1328" w:type="dxa"/>
            <w:vAlign w:val="center"/>
          </w:tcPr>
          <w:p w14:paraId="60CBEAFB" w14:textId="1FF437C8" w:rsidR="002641E3" w:rsidRDefault="00D51E6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A0277E7" w14:textId="3BF8CF13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BBE8ECB" w14:textId="7CBB7897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6" w:type="dxa"/>
            <w:vAlign w:val="center"/>
          </w:tcPr>
          <w:p w14:paraId="7878CC39" w14:textId="77777777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Bir Önceki Yıla Göre Değişim Oranı</w:t>
            </w:r>
          </w:p>
        </w:tc>
      </w:tr>
      <w:tr w:rsidR="002641E3" w14:paraId="73BCAE45" w14:textId="77777777" w:rsidTr="005552BD">
        <w:tc>
          <w:tcPr>
            <w:tcW w:w="3686" w:type="dxa"/>
            <w:shd w:val="clear" w:color="auto" w:fill="E7E6E6"/>
          </w:tcPr>
          <w:p w14:paraId="1B5DE824" w14:textId="68E6F7CD" w:rsidR="002641E3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Çalışan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Sayısı</w:t>
            </w:r>
          </w:p>
        </w:tc>
        <w:tc>
          <w:tcPr>
            <w:tcW w:w="1328" w:type="dxa"/>
          </w:tcPr>
          <w:p w14:paraId="7C9F5BD4" w14:textId="1F141898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14:paraId="0892E169" w14:textId="2071A08E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14:paraId="05DE2355" w14:textId="08E8F86C" w:rsidR="002641E3" w:rsidRPr="00777167" w:rsidRDefault="003E0F91" w:rsidP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16" w:type="dxa"/>
          </w:tcPr>
          <w:p w14:paraId="35FE3179" w14:textId="470F08F1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%5</w:t>
            </w:r>
          </w:p>
        </w:tc>
      </w:tr>
      <w:tr w:rsidR="002641E3" w14:paraId="0BB2AD7E" w14:textId="77777777" w:rsidTr="005552BD">
        <w:tc>
          <w:tcPr>
            <w:tcW w:w="3686" w:type="dxa"/>
            <w:shd w:val="clear" w:color="auto" w:fill="E7E6E6"/>
          </w:tcPr>
          <w:p w14:paraId="28767990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Sayısı*</w:t>
            </w:r>
          </w:p>
        </w:tc>
        <w:tc>
          <w:tcPr>
            <w:tcW w:w="1328" w:type="dxa"/>
          </w:tcPr>
          <w:p w14:paraId="642263C0" w14:textId="27C6F2A0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1559" w:type="dxa"/>
          </w:tcPr>
          <w:p w14:paraId="16599FCF" w14:textId="3C58BB2D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417" w:type="dxa"/>
          </w:tcPr>
          <w:p w14:paraId="075480A0" w14:textId="7A609C46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2216" w:type="dxa"/>
          </w:tcPr>
          <w:p w14:paraId="4FD724FC" w14:textId="1A8FE4A9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%7</w:t>
            </w:r>
          </w:p>
        </w:tc>
      </w:tr>
      <w:tr w:rsidR="002641E3" w14:paraId="0C9EC2E3" w14:textId="77777777" w:rsidTr="005552BD">
        <w:tc>
          <w:tcPr>
            <w:tcW w:w="3686" w:type="dxa"/>
            <w:shd w:val="clear" w:color="auto" w:fill="E7E6E6"/>
          </w:tcPr>
          <w:p w14:paraId="60B67B5C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Bütçe Gerçekleşme Durumu (%)</w:t>
            </w:r>
          </w:p>
        </w:tc>
        <w:tc>
          <w:tcPr>
            <w:tcW w:w="1328" w:type="dxa"/>
          </w:tcPr>
          <w:p w14:paraId="53A7684A" w14:textId="1B5802D2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858BFFD" w14:textId="3EC00026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FCA3655" w14:textId="34637924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</w:tcPr>
          <w:p w14:paraId="6B934A85" w14:textId="1D43E703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2641E3" w14:paraId="09801C1C" w14:textId="77777777" w:rsidTr="005552BD">
        <w:tc>
          <w:tcPr>
            <w:tcW w:w="3686" w:type="dxa"/>
            <w:shd w:val="clear" w:color="auto" w:fill="E7E6E6"/>
          </w:tcPr>
          <w:p w14:paraId="41A7279A" w14:textId="77777777" w:rsidR="002641E3" w:rsidRDefault="00D51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Personelin Aldığı Eğitim Oranı (%)</w:t>
            </w:r>
          </w:p>
        </w:tc>
        <w:tc>
          <w:tcPr>
            <w:tcW w:w="1328" w:type="dxa"/>
          </w:tcPr>
          <w:p w14:paraId="44A70E12" w14:textId="7DF5413D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7D39B2F" w14:textId="44D4CBED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BF54153" w14:textId="3B3C6B5D" w:rsidR="002641E3" w:rsidRPr="00777167" w:rsidRDefault="007C3B0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6" w:type="dxa"/>
          </w:tcPr>
          <w:p w14:paraId="3AD7F288" w14:textId="5B967ACD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%19</w:t>
            </w:r>
          </w:p>
        </w:tc>
      </w:tr>
      <w:tr w:rsidR="002641E3" w14:paraId="1D71488E" w14:textId="77777777" w:rsidTr="005552BD">
        <w:trPr>
          <w:trHeight w:val="586"/>
        </w:trPr>
        <w:tc>
          <w:tcPr>
            <w:tcW w:w="3686" w:type="dxa"/>
            <w:shd w:val="clear" w:color="auto" w:fill="E7E6E6"/>
          </w:tcPr>
          <w:p w14:paraId="12C30357" w14:textId="619DCC51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Stratejik Plan Gerçekleşme Oranı (%)</w:t>
            </w:r>
          </w:p>
        </w:tc>
        <w:tc>
          <w:tcPr>
            <w:tcW w:w="1328" w:type="dxa"/>
          </w:tcPr>
          <w:p w14:paraId="5E63D7AD" w14:textId="669E961E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SGDB</w:t>
            </w:r>
          </w:p>
        </w:tc>
        <w:tc>
          <w:tcPr>
            <w:tcW w:w="1559" w:type="dxa"/>
          </w:tcPr>
          <w:p w14:paraId="3755F518" w14:textId="1731E688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SGDB</w:t>
            </w:r>
          </w:p>
        </w:tc>
        <w:tc>
          <w:tcPr>
            <w:tcW w:w="1417" w:type="dxa"/>
          </w:tcPr>
          <w:p w14:paraId="77A86D1C" w14:textId="70659ED5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SGDB</w:t>
            </w:r>
          </w:p>
        </w:tc>
        <w:tc>
          <w:tcPr>
            <w:tcW w:w="2216" w:type="dxa"/>
          </w:tcPr>
          <w:p w14:paraId="136ED1BF" w14:textId="77777777" w:rsidR="002641E3" w:rsidRDefault="002641E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641E3" w14:paraId="1EFDE6BF" w14:textId="77777777" w:rsidTr="005552BD">
        <w:trPr>
          <w:trHeight w:val="586"/>
        </w:trPr>
        <w:tc>
          <w:tcPr>
            <w:tcW w:w="3686" w:type="dxa"/>
            <w:shd w:val="clear" w:color="auto" w:fill="E7E6E6"/>
          </w:tcPr>
          <w:p w14:paraId="1DF943F5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Süreç Gerçekleşmesi Durumu (%)</w:t>
            </w:r>
          </w:p>
        </w:tc>
        <w:tc>
          <w:tcPr>
            <w:tcW w:w="1328" w:type="dxa"/>
          </w:tcPr>
          <w:p w14:paraId="7EB0D5B5" w14:textId="4CA5F439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61037A70" w14:textId="5F29C947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5D7CF3ED" w14:textId="3D3BCE19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6" w:type="dxa"/>
          </w:tcPr>
          <w:p w14:paraId="1DA6B1C0" w14:textId="7D31B04B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%2</w:t>
            </w:r>
          </w:p>
        </w:tc>
      </w:tr>
      <w:tr w:rsidR="002641E3" w14:paraId="42B21328" w14:textId="77777777" w:rsidTr="005552BD">
        <w:tc>
          <w:tcPr>
            <w:tcW w:w="3686" w:type="dxa"/>
            <w:shd w:val="clear" w:color="auto" w:fill="E7E6E6"/>
          </w:tcPr>
          <w:p w14:paraId="0D89F89E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Faaliyet Gerçekleşme Durumu (%)</w:t>
            </w:r>
          </w:p>
        </w:tc>
        <w:tc>
          <w:tcPr>
            <w:tcW w:w="1328" w:type="dxa"/>
          </w:tcPr>
          <w:p w14:paraId="011386F7" w14:textId="5353AB18" w:rsidR="002641E3" w:rsidRPr="00777167" w:rsidRDefault="009C36D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652D62BB" w14:textId="2C13FD4A" w:rsidR="002641E3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7" w:type="dxa"/>
          </w:tcPr>
          <w:p w14:paraId="19319833" w14:textId="19B6DDDE" w:rsidR="002641E3" w:rsidRPr="00777167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16" w:type="dxa"/>
          </w:tcPr>
          <w:p w14:paraId="1EA88990" w14:textId="5D0B2F8D" w:rsidR="002641E3" w:rsidRDefault="003E0F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-%5</w:t>
            </w:r>
          </w:p>
        </w:tc>
      </w:tr>
      <w:tr w:rsidR="005552BD" w14:paraId="40B0BB5B" w14:textId="77777777" w:rsidTr="005552BD">
        <w:tc>
          <w:tcPr>
            <w:tcW w:w="3686" w:type="dxa"/>
            <w:shd w:val="clear" w:color="auto" w:fill="E7E6E6"/>
          </w:tcPr>
          <w:p w14:paraId="553A0F61" w14:textId="67CBC22B" w:rsidR="005552BD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Kıyaslama Faaliyet Sayısı</w:t>
            </w:r>
          </w:p>
        </w:tc>
        <w:tc>
          <w:tcPr>
            <w:tcW w:w="1328" w:type="dxa"/>
          </w:tcPr>
          <w:p w14:paraId="2F6CCD3D" w14:textId="77777777" w:rsidR="005552BD" w:rsidRPr="00777167" w:rsidRDefault="005552B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A5E32" w14:textId="77777777" w:rsidR="005552BD" w:rsidRPr="00777167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C977B" w14:textId="15E8CD23" w:rsidR="005552BD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27DC1224" w14:textId="77777777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52BD" w14:paraId="4177AD02" w14:textId="77777777" w:rsidTr="005552BD">
        <w:tc>
          <w:tcPr>
            <w:tcW w:w="3686" w:type="dxa"/>
            <w:shd w:val="clear" w:color="auto" w:fill="E7E6E6"/>
          </w:tcPr>
          <w:p w14:paraId="50E6D72F" w14:textId="3E8BB46E" w:rsidR="005552BD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Deneyim Paylaşım Sayısı</w:t>
            </w:r>
          </w:p>
        </w:tc>
        <w:tc>
          <w:tcPr>
            <w:tcW w:w="1328" w:type="dxa"/>
          </w:tcPr>
          <w:p w14:paraId="42DA157E" w14:textId="77777777" w:rsidR="005552BD" w:rsidRPr="00777167" w:rsidRDefault="005552B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7606F" w14:textId="77777777" w:rsidR="005552BD" w:rsidRPr="00777167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B5E1C" w14:textId="1F12759C" w:rsidR="005552BD" w:rsidRPr="00777167" w:rsidRDefault="009C36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10164592" w14:textId="77777777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495C81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Not: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*Sadece akademik birimler cevaplayacaktır.</w:t>
      </w:r>
    </w:p>
    <w:p w14:paraId="587D87FA" w14:textId="4C66E0CD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451A27BE" w14:textId="77777777" w:rsidR="009C36D2" w:rsidRPr="00B5474A" w:rsidRDefault="009C36D2" w:rsidP="009C36D2">
      <w:pPr>
        <w:spacing w:after="219" w:line="267" w:lineRule="auto"/>
        <w:ind w:left="6" w:firstLine="4"/>
        <w:jc w:val="both"/>
        <w:rPr>
          <w:rFonts w:ascii="Times New Roman" w:hAnsi="Times New Roman" w:cs="Times New Roman"/>
        </w:rPr>
      </w:pPr>
      <w:r w:rsidRPr="00B5474A">
        <w:rPr>
          <w:rFonts w:ascii="Times New Roman" w:eastAsia="Times New Roman" w:hAnsi="Times New Roman" w:cs="Times New Roman"/>
        </w:rPr>
        <w:t xml:space="preserve">-Personel sayısı ihtiyaç </w:t>
      </w:r>
      <w:proofErr w:type="gramStart"/>
      <w:r w:rsidRPr="00B5474A">
        <w:rPr>
          <w:rFonts w:ascii="Times New Roman" w:eastAsia="Times New Roman" w:hAnsi="Times New Roman" w:cs="Times New Roman"/>
        </w:rPr>
        <w:t>dahilinde</w:t>
      </w:r>
      <w:proofErr w:type="gramEnd"/>
      <w:r w:rsidRPr="00B5474A">
        <w:rPr>
          <w:rFonts w:ascii="Times New Roman" w:eastAsia="Times New Roman" w:hAnsi="Times New Roman" w:cs="Times New Roman"/>
        </w:rPr>
        <w:t xml:space="preserve"> Üniversitemiz üst yönetimi tarafından karşılanmakladır.</w:t>
      </w:r>
    </w:p>
    <w:p w14:paraId="43F5815D" w14:textId="13140B87" w:rsidR="009C36D2" w:rsidRPr="00B5474A" w:rsidRDefault="009C36D2" w:rsidP="009C36D2">
      <w:pPr>
        <w:spacing w:after="195" w:line="267" w:lineRule="auto"/>
        <w:ind w:left="6" w:firstLine="4"/>
        <w:jc w:val="both"/>
        <w:rPr>
          <w:rFonts w:ascii="Times New Roman" w:eastAsia="Times New Roman" w:hAnsi="Times New Roman" w:cs="Times New Roman"/>
        </w:rPr>
      </w:pPr>
      <w:r w:rsidRPr="00B5474A">
        <w:rPr>
          <w:rFonts w:ascii="Times New Roman" w:eastAsia="Times New Roman" w:hAnsi="Times New Roman" w:cs="Times New Roman"/>
        </w:rPr>
        <w:t>-Öğrenci sayılarının artırılması için bölüm tanıtımlarına ağırlık verilecektir.</w:t>
      </w:r>
    </w:p>
    <w:p w14:paraId="030AF1A5" w14:textId="7D32C7B6" w:rsidR="009C36D2" w:rsidRPr="00B5474A" w:rsidRDefault="009C36D2" w:rsidP="009C36D2">
      <w:pPr>
        <w:spacing w:after="195" w:line="267" w:lineRule="auto"/>
        <w:ind w:left="6" w:firstLine="4"/>
        <w:jc w:val="both"/>
        <w:rPr>
          <w:rFonts w:ascii="Times New Roman" w:hAnsi="Times New Roman" w:cs="Times New Roman"/>
        </w:rPr>
      </w:pPr>
      <w:r w:rsidRPr="00B5474A">
        <w:rPr>
          <w:rFonts w:ascii="Times New Roman" w:hAnsi="Times New Roman" w:cs="Times New Roman"/>
        </w:rPr>
        <w:t>-Tasarruf</w:t>
      </w:r>
      <w:r w:rsidR="007C3B0C">
        <w:rPr>
          <w:rFonts w:ascii="Times New Roman" w:hAnsi="Times New Roman" w:cs="Times New Roman"/>
        </w:rPr>
        <w:t xml:space="preserve"> tedbirleri kapsamında Fakültem</w:t>
      </w:r>
      <w:r w:rsidRPr="00B5474A">
        <w:rPr>
          <w:rFonts w:ascii="Times New Roman" w:hAnsi="Times New Roman" w:cs="Times New Roman"/>
        </w:rPr>
        <w:t>ize bütçe ayrılmamakta olup ihtiyaçlar Üniversitemiz Strate</w:t>
      </w:r>
      <w:r w:rsidR="007C3B0C">
        <w:rPr>
          <w:rFonts w:ascii="Times New Roman" w:hAnsi="Times New Roman" w:cs="Times New Roman"/>
        </w:rPr>
        <w:t>ji Geliştirme Daire Başkanlığı il</w:t>
      </w:r>
      <w:r w:rsidRPr="00B5474A">
        <w:rPr>
          <w:rFonts w:ascii="Times New Roman" w:hAnsi="Times New Roman" w:cs="Times New Roman"/>
        </w:rPr>
        <w:t xml:space="preserve">e </w:t>
      </w:r>
      <w:r w:rsidR="007C3B0C" w:rsidRPr="00B5474A">
        <w:rPr>
          <w:rFonts w:ascii="Times New Roman" w:hAnsi="Times New Roman" w:cs="Times New Roman"/>
        </w:rPr>
        <w:t xml:space="preserve">İdari </w:t>
      </w:r>
      <w:r w:rsidRPr="00B5474A">
        <w:rPr>
          <w:rFonts w:ascii="Times New Roman" w:hAnsi="Times New Roman" w:cs="Times New Roman"/>
        </w:rPr>
        <w:t>ve Mali işler Daire Başkanlığı tarafından giderilmektedir.</w:t>
      </w:r>
    </w:p>
    <w:p w14:paraId="7B625935" w14:textId="37282A4C" w:rsidR="009C36D2" w:rsidRPr="00B5474A" w:rsidRDefault="009C36D2" w:rsidP="009C36D2">
      <w:pPr>
        <w:spacing w:after="195" w:line="267" w:lineRule="auto"/>
        <w:ind w:left="6" w:firstLine="4"/>
        <w:jc w:val="both"/>
        <w:rPr>
          <w:rFonts w:ascii="Times New Roman" w:hAnsi="Times New Roman" w:cs="Times New Roman"/>
        </w:rPr>
      </w:pPr>
      <w:r w:rsidRPr="00B5474A">
        <w:rPr>
          <w:rFonts w:ascii="Times New Roman" w:hAnsi="Times New Roman" w:cs="Times New Roman"/>
        </w:rPr>
        <w:t xml:space="preserve">-Çalışan ve Dış Paydaş Memnuniyet oranları tatmin edici düzeyde olup (ortalama değerler 3.00'ün üzerinde) iyileştirmeye gerek görülmemiştir. Son yıllarda Memnuniyet Anketlerine </w:t>
      </w:r>
      <w:r w:rsidR="003E0F91">
        <w:rPr>
          <w:rFonts w:ascii="Times New Roman" w:hAnsi="Times New Roman" w:cs="Times New Roman"/>
        </w:rPr>
        <w:t>katılımın artması ile</w:t>
      </w:r>
      <w:r w:rsidRPr="00B5474A">
        <w:rPr>
          <w:rFonts w:ascii="Times New Roman" w:hAnsi="Times New Roman" w:cs="Times New Roman"/>
        </w:rPr>
        <w:t xml:space="preserve"> memnuniyet</w:t>
      </w:r>
      <w:r w:rsidR="003E0F91">
        <w:rPr>
          <w:rFonts w:ascii="Times New Roman" w:hAnsi="Times New Roman" w:cs="Times New Roman"/>
        </w:rPr>
        <w:t xml:space="preserve"> düzeyi</w:t>
      </w:r>
      <w:r w:rsidRPr="00B5474A">
        <w:rPr>
          <w:rFonts w:ascii="Times New Roman" w:hAnsi="Times New Roman" w:cs="Times New Roman"/>
        </w:rPr>
        <w:t xml:space="preserve"> artmış olup iyileştirme planlamaları azalmıştır. Detaylı istatistik aşağıdaki memnuniyet tablolarında gösterilmiştir.</w:t>
      </w:r>
    </w:p>
    <w:p w14:paraId="6FB1FA70" w14:textId="18A9806E" w:rsidR="002641E3" w:rsidRPr="008C3FD9" w:rsidRDefault="009C36D2" w:rsidP="008C3FD9">
      <w:pPr>
        <w:spacing w:after="396" w:line="267" w:lineRule="auto"/>
        <w:ind w:left="6" w:right="583" w:firstLine="4"/>
        <w:jc w:val="both"/>
        <w:rPr>
          <w:rFonts w:ascii="Times New Roman" w:eastAsia="Times New Roman" w:hAnsi="Times New Roman" w:cs="Times New Roman"/>
        </w:rPr>
      </w:pPr>
      <w:r w:rsidRPr="00B5474A">
        <w:rPr>
          <w:rFonts w:ascii="Times New Roman" w:hAnsi="Times New Roman" w:cs="Times New Roman"/>
        </w:rPr>
        <w:t xml:space="preserve">-Süreç/Faaliyet Gerçekleşme Sonuçlarına bakıldığında depremden dolayı </w:t>
      </w:r>
      <w:proofErr w:type="gramStart"/>
      <w:r w:rsidRPr="00B5474A">
        <w:rPr>
          <w:rFonts w:ascii="Times New Roman" w:hAnsi="Times New Roman" w:cs="Times New Roman"/>
        </w:rPr>
        <w:t>online</w:t>
      </w:r>
      <w:proofErr w:type="gramEnd"/>
      <w:r w:rsidRPr="00B5474A">
        <w:rPr>
          <w:rFonts w:ascii="Times New Roman" w:hAnsi="Times New Roman" w:cs="Times New Roman"/>
        </w:rPr>
        <w:t xml:space="preserve"> eğitim sebebiyle faaliyet planlar</w:t>
      </w:r>
      <w:r w:rsidR="007C3B0C">
        <w:rPr>
          <w:rFonts w:ascii="Times New Roman" w:hAnsi="Times New Roman" w:cs="Times New Roman"/>
        </w:rPr>
        <w:t>ı ertelenmiş olup</w:t>
      </w:r>
      <w:r w:rsidR="003E0F91">
        <w:rPr>
          <w:rFonts w:ascii="Times New Roman" w:hAnsi="Times New Roman" w:cs="Times New Roman"/>
        </w:rPr>
        <w:t>,</w:t>
      </w:r>
      <w:r w:rsidR="007C3B0C">
        <w:rPr>
          <w:rFonts w:ascii="Times New Roman" w:hAnsi="Times New Roman" w:cs="Times New Roman"/>
        </w:rPr>
        <w:t xml:space="preserve"> bölümlerimiz</w:t>
      </w:r>
      <w:r w:rsidRPr="00B5474A">
        <w:rPr>
          <w:rFonts w:ascii="Times New Roman" w:hAnsi="Times New Roman" w:cs="Times New Roman"/>
        </w:rPr>
        <w:t xml:space="preserve"> iyileşt</w:t>
      </w:r>
      <w:r w:rsidR="003E0F91">
        <w:rPr>
          <w:rFonts w:ascii="Times New Roman" w:hAnsi="Times New Roman" w:cs="Times New Roman"/>
        </w:rPr>
        <w:t>irme çalışmalarını tamamlamış</w:t>
      </w:r>
      <w:r w:rsidRPr="00B5474A">
        <w:rPr>
          <w:rFonts w:ascii="Times New Roman" w:hAnsi="Times New Roman" w:cs="Times New Roman"/>
        </w:rPr>
        <w:t xml:space="preserve"> ve </w:t>
      </w:r>
      <w:r w:rsidRPr="00B5474A">
        <w:rPr>
          <w:rFonts w:ascii="Times New Roman" w:eastAsia="Times New Roman" w:hAnsi="Times New Roman" w:cs="Times New Roman"/>
        </w:rPr>
        <w:t>hedeflerin tutma oranlarının %90 '</w:t>
      </w:r>
      <w:proofErr w:type="spellStart"/>
      <w:r w:rsidRPr="00B5474A">
        <w:rPr>
          <w:rFonts w:ascii="Times New Roman" w:eastAsia="Times New Roman" w:hAnsi="Times New Roman" w:cs="Times New Roman"/>
        </w:rPr>
        <w:t>ın</w:t>
      </w:r>
      <w:proofErr w:type="spellEnd"/>
      <w:r w:rsidRPr="00B5474A">
        <w:rPr>
          <w:rFonts w:ascii="Times New Roman" w:eastAsia="Times New Roman" w:hAnsi="Times New Roman" w:cs="Times New Roman"/>
        </w:rPr>
        <w:t xml:space="preserve"> üzerinde olduğu sonucuna varılmıştır. (Aralık Ayı Faaliyet Planı; süre</w:t>
      </w:r>
      <w:r w:rsidR="007C3B0C">
        <w:rPr>
          <w:rFonts w:ascii="Times New Roman" w:eastAsia="Times New Roman" w:hAnsi="Times New Roman" w:cs="Times New Roman"/>
        </w:rPr>
        <w:t>cin</w:t>
      </w:r>
      <w:r w:rsidRPr="00B5474A">
        <w:rPr>
          <w:rFonts w:ascii="Times New Roman" w:eastAsia="Times New Roman" w:hAnsi="Times New Roman" w:cs="Times New Roman"/>
        </w:rPr>
        <w:t xml:space="preserve"> devam etmesi nedeniyle hesaplamada yer almamıştır).</w:t>
      </w:r>
    </w:p>
    <w:p w14:paraId="19E18C48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lastRenderedPageBreak/>
        <w:t>1.1.3. Kalite Yönetim Sisteminin Performansı ve Etkinliği ile İlgili Bilgiler</w:t>
      </w:r>
    </w:p>
    <w:p w14:paraId="7CCF67B7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  <w:t>1.1.3.1. Müşteri/Tedarikçi Memnuniyeti ve Paydaşlardan Gelen Geri Bildirimler</w:t>
      </w:r>
    </w:p>
    <w:p w14:paraId="3BCAD536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</w:pPr>
    </w:p>
    <w:p w14:paraId="6F624AA9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Öğrenci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</w:t>
      </w:r>
    </w:p>
    <w:p w14:paraId="28D731A1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c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0"/>
        <w:gridCol w:w="2400"/>
        <w:gridCol w:w="2280"/>
        <w:gridCol w:w="3106"/>
      </w:tblGrid>
      <w:tr w:rsidR="002641E3" w14:paraId="4B1C089F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EF86A89" w14:textId="630CD2CF" w:rsidR="002641E3" w:rsidRDefault="00D51E6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>Öğrenci Memnuniyet Oranı</w:t>
            </w:r>
            <w:r w:rsidR="00830546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6D522F93" w14:textId="77777777" w:rsidTr="005552BD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3A989" w14:textId="58230061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0BA438" w14:textId="129C807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A7BBB4" w14:textId="541858D5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8CD8B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15B24755" w14:textId="77777777" w:rsidTr="005552BD">
        <w:trPr>
          <w:trHeight w:val="35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811B1" w14:textId="3E445375" w:rsidR="002641E3" w:rsidRDefault="008C3FD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3,38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CB6D5F" w14:textId="72881033" w:rsidR="002641E3" w:rsidRDefault="008C3FD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3,43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2FA697" w14:textId="40268E84" w:rsidR="002641E3" w:rsidRDefault="008C3FD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3,37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6907F" w14:textId="538CFE83" w:rsidR="002641E3" w:rsidRDefault="00830546" w:rsidP="00830546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-1,75*</w:t>
            </w:r>
          </w:p>
        </w:tc>
      </w:tr>
    </w:tbl>
    <w:p w14:paraId="21AA4D64" w14:textId="3D3B456C" w:rsidR="00830546" w:rsidRPr="00830546" w:rsidRDefault="00830546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*2022-2023 Eğitim öğretim yılı bahar döneminin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olması sebebiyle öğrenci memnuniyetinde düşüş yaşanmıştır.</w:t>
      </w:r>
    </w:p>
    <w:p w14:paraId="0F697E7E" w14:textId="1D67C847" w:rsidR="00830546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0ECDDB21" w14:textId="4340481F" w:rsidR="00830546" w:rsidRDefault="00777167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t>-</w:t>
      </w:r>
      <w:r w:rsidR="008C3FD9">
        <w:t>2021,2022 ve 2023 Yılı iyileştirme Faaliyetleri</w:t>
      </w:r>
      <w:r w:rsidR="003E0F91">
        <w:t xml:space="preserve"> </w:t>
      </w:r>
      <w:proofErr w:type="spellStart"/>
      <w:r w:rsidR="003E0F91">
        <w:t>BKYS’de</w:t>
      </w:r>
      <w:proofErr w:type="spellEnd"/>
      <w:r w:rsidR="003E0F91">
        <w:t xml:space="preserve"> tanımlanmıştır.</w:t>
      </w:r>
    </w:p>
    <w:p w14:paraId="4A673271" w14:textId="3EF27E94" w:rsidR="005552BD" w:rsidRPr="008C3FD9" w:rsidRDefault="00D51E69" w:rsidP="005552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Çalışan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164035B5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d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0"/>
        <w:gridCol w:w="2400"/>
        <w:gridCol w:w="2265"/>
        <w:gridCol w:w="3121"/>
      </w:tblGrid>
      <w:tr w:rsidR="002641E3" w14:paraId="4E699616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8592191" w14:textId="41D40DCD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Çalışan Memnuniyet Oranı</w:t>
            </w:r>
            <w:r w:rsidR="00A10729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280A8D81" w14:textId="77777777" w:rsidTr="005552BD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AF9EBC" w14:textId="49EE8302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97CD8" w14:textId="430D6F66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0E74F8C" w14:textId="0337A0C3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E388FA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4AC7B5A" w14:textId="77777777" w:rsidTr="005552BD">
        <w:trPr>
          <w:trHeight w:val="37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E3478F" w14:textId="311EDE8F" w:rsidR="002641E3" w:rsidRDefault="00923AF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3D0D8C" w14:textId="3454D21E" w:rsidR="002641E3" w:rsidRDefault="00923AF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23D6A1C" w14:textId="7312C415" w:rsidR="002641E3" w:rsidRDefault="00923AF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1C7B20" w14:textId="3D2CA698" w:rsidR="002641E3" w:rsidRDefault="003E0F9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 1,</w:t>
            </w:r>
            <w:r w:rsidR="00A1072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80507EE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</w:p>
    <w:p w14:paraId="740E264D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00142596" w14:textId="7C0EBD8A" w:rsidR="002641E3" w:rsidRPr="00DB03BC" w:rsidRDefault="00923AFB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2023 Yılı Çalışan Memnuniyet Anketi Sonuçlarına göre 3.00'ün altındaki ortalama değerler için hazırlanan iyileştirme planlarımız, anket sonuçlarıyla birlikte web sitemizden kamuoyuna duyurulmuştur.</w:t>
      </w:r>
    </w:p>
    <w:p w14:paraId="1FF29202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Paydaş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37D81824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e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4"/>
        <w:gridCol w:w="2397"/>
        <w:gridCol w:w="2273"/>
        <w:gridCol w:w="3112"/>
      </w:tblGrid>
      <w:tr w:rsidR="002641E3" w14:paraId="6FFD0BD3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822F424" w14:textId="0FC6839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Paydaş Memnuniyet Oranı</w:t>
            </w:r>
            <w:r w:rsidR="00A10729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1BE0770E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BB9C81" w14:textId="2C89B5A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6FEEA3" w14:textId="71CF487D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229AAA" w14:textId="45C541A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942F1E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6705F5D9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440FCF" w14:textId="589F0994" w:rsidR="002641E3" w:rsidRDefault="009A5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1F22C3" w14:textId="6760A4E8" w:rsidR="002641E3" w:rsidRDefault="009A5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854CE9" w14:textId="6D8DE663" w:rsidR="002641E3" w:rsidRDefault="009A5C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E457B8" w14:textId="74FFDB6C" w:rsidR="002641E3" w:rsidRDefault="00A1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3E0F91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6AB57506" w14:textId="1691C602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65F34B" w14:textId="6F3389C4" w:rsidR="003E0F91" w:rsidRDefault="003E0F9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739186B" w14:textId="77777777" w:rsidR="003E0F91" w:rsidRDefault="003E0F9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57564C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İyileştirme Faaliyetleri</w:t>
      </w:r>
    </w:p>
    <w:p w14:paraId="142F0F78" w14:textId="501C56ED" w:rsidR="009A5C3A" w:rsidRPr="009A5C3A" w:rsidRDefault="009A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t>Dış Paydaşlarımıza uygulanan anketl</w:t>
      </w:r>
      <w:r w:rsidR="00A10729">
        <w:t>erde 3.00'ün altında değer çık</w:t>
      </w:r>
      <w:r>
        <w:t xml:space="preserve">mamış olup iyileştirmeye gerek görülmemiştir. </w:t>
      </w:r>
    </w:p>
    <w:p w14:paraId="2102A3E8" w14:textId="63DE4D85" w:rsidR="009A5C3A" w:rsidRPr="009A5C3A" w:rsidRDefault="00B764E5" w:rsidP="009A5C3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t>-</w:t>
      </w:r>
      <w:proofErr w:type="gramStart"/>
      <w:r>
        <w:t xml:space="preserve">Paydaşlarımız  </w:t>
      </w:r>
      <w:r w:rsidR="00A10729">
        <w:t>kalite</w:t>
      </w:r>
      <w:proofErr w:type="gramEnd"/>
      <w:r w:rsidR="00A10729">
        <w:t xml:space="preserve"> toplantılarına</w:t>
      </w:r>
      <w:r>
        <w:t xml:space="preserve"> </w:t>
      </w:r>
      <w:r w:rsidR="009A5C3A">
        <w:t>dahil edilecektir.</w:t>
      </w:r>
    </w:p>
    <w:p w14:paraId="3FBB0C10" w14:textId="6C711AA6" w:rsidR="002641E3" w:rsidRDefault="009A5C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t>-</w:t>
      </w:r>
      <w:r w:rsidR="00D51E69"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 w:rsidR="00D51E69"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Tedarikçi Memnuniyet Anketi</w:t>
      </w:r>
      <w:r w:rsidR="00D51E69"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05CA9D9B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4"/>
        <w:gridCol w:w="2397"/>
        <w:gridCol w:w="2273"/>
        <w:gridCol w:w="3112"/>
      </w:tblGrid>
      <w:tr w:rsidR="002641E3" w14:paraId="0E92CF28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90CE3FA" w14:textId="13DD927E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Tedarikçi Memnuniyet Oranı</w:t>
            </w:r>
            <w:r w:rsidR="00A10729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0BAF0B1C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21E323" w14:textId="2C87C97C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1372A1" w14:textId="4971A55B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217E2E" w14:textId="108C47D9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F26F92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5C35EC4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49E732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374195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5DBB17E" w14:textId="195F60A8" w:rsidR="002641E3" w:rsidRDefault="00A968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3509BC" w14:textId="4B30927D" w:rsidR="002641E3" w:rsidRDefault="00A10729" w:rsidP="00A10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</w:tbl>
    <w:p w14:paraId="43176D81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D0C1B5" w14:textId="643F7D05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72AC2040" w14:textId="7630EDA1" w:rsidR="00905454" w:rsidRDefault="00905454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Üniversitemizde tedarikçilerden elde edilen mal ve hizmetlerin karşılığı Rektörlük bünyesinde gerçekleştirilmekte olup Fakültemizde tedarikçilerle kurumsal olarak bir araya gelinmemektedir.</w:t>
      </w:r>
      <w:r w:rsidR="00687130">
        <w:t xml:space="preserve"> Moleküler Biyoloji ve Genetik bölümümüzün almış olduğu laboratuvar malzemelerine ait tedarikçe memnuniyet anketi sonuçları müstakil olarak yapılmış ve yukarıdaki tabloda belirtilmiştir.</w:t>
      </w:r>
    </w:p>
    <w:p w14:paraId="6EFA7EF6" w14:textId="03C019AC" w:rsidR="005552BD" w:rsidRPr="00A10729" w:rsidRDefault="00D51E69" w:rsidP="00A107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 w:rsidRPr="00A10729"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 w:rsidRPr="00A10729"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 xml:space="preserve">Memnuniyet Yönetim Sistemindeki </w:t>
      </w:r>
      <w:r w:rsidRPr="00A10729"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Bildirimlere Yönelik Bilgiler </w:t>
      </w:r>
    </w:p>
    <w:p w14:paraId="79EA4AE9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1984"/>
        <w:gridCol w:w="1843"/>
        <w:gridCol w:w="2551"/>
      </w:tblGrid>
      <w:tr w:rsidR="002641E3" w14:paraId="7FEFDE8C" w14:textId="77777777" w:rsidTr="005552BD">
        <w:tc>
          <w:tcPr>
            <w:tcW w:w="1838" w:type="dxa"/>
          </w:tcPr>
          <w:p w14:paraId="2C48BE89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Bildirim Gönderen</w:t>
            </w:r>
          </w:p>
        </w:tc>
        <w:tc>
          <w:tcPr>
            <w:tcW w:w="1985" w:type="dxa"/>
            <w:vAlign w:val="center"/>
          </w:tcPr>
          <w:p w14:paraId="7DC26B34" w14:textId="75D53463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14:paraId="26979723" w14:textId="4D9E36B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08DED43" w14:textId="7D2F0435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14:paraId="7FD3EB1E" w14:textId="1DB180A6" w:rsidR="002641E3" w:rsidRDefault="00D51E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  <w:r w:rsidR="00A10729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5BBA7423" w14:textId="77777777" w:rsidTr="005552BD">
        <w:tc>
          <w:tcPr>
            <w:tcW w:w="1838" w:type="dxa"/>
          </w:tcPr>
          <w:p w14:paraId="30399C6B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Personel</w:t>
            </w:r>
          </w:p>
        </w:tc>
        <w:tc>
          <w:tcPr>
            <w:tcW w:w="1985" w:type="dxa"/>
          </w:tcPr>
          <w:p w14:paraId="2D327C94" w14:textId="77777777" w:rsidR="002641E3" w:rsidRPr="00806137" w:rsidRDefault="002641E3">
            <w:pPr>
              <w:spacing w:after="200" w:line="276" w:lineRule="auto"/>
              <w:ind w:hanging="5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20D17" w14:textId="632D089B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F1CDE3B" w14:textId="523B8E2A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1866416" w14:textId="3DA122EB" w:rsidR="002641E3" w:rsidRPr="00806137" w:rsidRDefault="00A1072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641E3" w14:paraId="2185F24F" w14:textId="77777777" w:rsidTr="005552BD">
        <w:tc>
          <w:tcPr>
            <w:tcW w:w="1838" w:type="dxa"/>
          </w:tcPr>
          <w:p w14:paraId="1B063BE2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Öğrenci</w:t>
            </w:r>
          </w:p>
        </w:tc>
        <w:tc>
          <w:tcPr>
            <w:tcW w:w="1985" w:type="dxa"/>
          </w:tcPr>
          <w:p w14:paraId="5934066C" w14:textId="51B00909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3BE7355A" w14:textId="66FD4017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843" w:type="dxa"/>
          </w:tcPr>
          <w:p w14:paraId="2FF6888D" w14:textId="4D8DC140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551" w:type="dxa"/>
          </w:tcPr>
          <w:p w14:paraId="1FE14E4F" w14:textId="10A2F044" w:rsidR="002641E3" w:rsidRPr="00806137" w:rsidRDefault="00C452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-60</w:t>
            </w:r>
          </w:p>
        </w:tc>
      </w:tr>
      <w:tr w:rsidR="002641E3" w14:paraId="65092204" w14:textId="77777777" w:rsidTr="005552BD">
        <w:tc>
          <w:tcPr>
            <w:tcW w:w="1838" w:type="dxa"/>
          </w:tcPr>
          <w:p w14:paraId="2AAD90B9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Dış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Paydaş</w:t>
            </w:r>
          </w:p>
        </w:tc>
        <w:tc>
          <w:tcPr>
            <w:tcW w:w="1985" w:type="dxa"/>
          </w:tcPr>
          <w:p w14:paraId="5F95E2BF" w14:textId="0E926514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428958D" w14:textId="6C18CD8C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3FE05BB" w14:textId="51C9B9E6" w:rsidR="002641E3" w:rsidRPr="00806137" w:rsidRDefault="00BE0E7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32ECA05" w14:textId="6ADE485D" w:rsidR="002641E3" w:rsidRPr="00806137" w:rsidRDefault="00C452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-66</w:t>
            </w:r>
          </w:p>
        </w:tc>
      </w:tr>
    </w:tbl>
    <w:p w14:paraId="2A6AEB91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ff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0"/>
        <w:gridCol w:w="1925"/>
        <w:gridCol w:w="1926"/>
        <w:gridCol w:w="1926"/>
        <w:gridCol w:w="2499"/>
      </w:tblGrid>
      <w:tr w:rsidR="002641E3" w14:paraId="3FC442F9" w14:textId="77777777" w:rsidTr="005552BD">
        <w:tc>
          <w:tcPr>
            <w:tcW w:w="1930" w:type="dxa"/>
            <w:vAlign w:val="center"/>
          </w:tcPr>
          <w:p w14:paraId="62DBD3AB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Bildirim Türü</w:t>
            </w:r>
          </w:p>
        </w:tc>
        <w:tc>
          <w:tcPr>
            <w:tcW w:w="1925" w:type="dxa"/>
            <w:vAlign w:val="center"/>
          </w:tcPr>
          <w:p w14:paraId="26543797" w14:textId="075002D9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26" w:type="dxa"/>
            <w:vAlign w:val="center"/>
          </w:tcPr>
          <w:p w14:paraId="07E567FD" w14:textId="7C1949C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26" w:type="dxa"/>
            <w:vAlign w:val="center"/>
          </w:tcPr>
          <w:p w14:paraId="06D2F702" w14:textId="6354FA71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499" w:type="dxa"/>
            <w:vAlign w:val="center"/>
          </w:tcPr>
          <w:p w14:paraId="665AADA3" w14:textId="66D65366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  <w:r w:rsidR="00C452AE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641E3" w14:paraId="1B115198" w14:textId="77777777" w:rsidTr="005552BD">
        <w:tc>
          <w:tcPr>
            <w:tcW w:w="1930" w:type="dxa"/>
          </w:tcPr>
          <w:p w14:paraId="674A0E7D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İstek</w:t>
            </w:r>
          </w:p>
        </w:tc>
        <w:tc>
          <w:tcPr>
            <w:tcW w:w="1925" w:type="dxa"/>
          </w:tcPr>
          <w:p w14:paraId="1F1ACEEB" w14:textId="18E55AD3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6280CA5C" w14:textId="7801ADAD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1A1F1A"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26" w:type="dxa"/>
          </w:tcPr>
          <w:p w14:paraId="01E02615" w14:textId="379C4AF5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499" w:type="dxa"/>
          </w:tcPr>
          <w:p w14:paraId="0F21B45F" w14:textId="02E2B16D" w:rsidR="002641E3" w:rsidRPr="00806137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-63</w:t>
            </w:r>
          </w:p>
        </w:tc>
      </w:tr>
      <w:tr w:rsidR="002641E3" w14:paraId="51ADFFB8" w14:textId="77777777" w:rsidTr="005552BD">
        <w:tc>
          <w:tcPr>
            <w:tcW w:w="1930" w:type="dxa"/>
          </w:tcPr>
          <w:p w14:paraId="0273FDBA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Öneri </w:t>
            </w:r>
          </w:p>
        </w:tc>
        <w:tc>
          <w:tcPr>
            <w:tcW w:w="1925" w:type="dxa"/>
          </w:tcPr>
          <w:p w14:paraId="36D98351" w14:textId="31DA15AA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518F7D7D" w14:textId="2349B4A5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926" w:type="dxa"/>
          </w:tcPr>
          <w:p w14:paraId="08CE04B2" w14:textId="182D5DF5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6296E3CC" w14:textId="280637B6" w:rsidR="002641E3" w:rsidRPr="00806137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-96</w:t>
            </w:r>
          </w:p>
        </w:tc>
      </w:tr>
      <w:tr w:rsidR="002641E3" w14:paraId="1992DD4A" w14:textId="77777777" w:rsidTr="005552BD">
        <w:tc>
          <w:tcPr>
            <w:tcW w:w="1930" w:type="dxa"/>
          </w:tcPr>
          <w:p w14:paraId="1B38244A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Şikâyet</w:t>
            </w:r>
          </w:p>
        </w:tc>
        <w:tc>
          <w:tcPr>
            <w:tcW w:w="1925" w:type="dxa"/>
          </w:tcPr>
          <w:p w14:paraId="53D4FAAE" w14:textId="167DD967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14:paraId="2CA1D036" w14:textId="70DC6515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26" w:type="dxa"/>
          </w:tcPr>
          <w:p w14:paraId="56BD69C7" w14:textId="304F04C1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499" w:type="dxa"/>
          </w:tcPr>
          <w:p w14:paraId="3B8FE00B" w14:textId="74F5B30F" w:rsidR="002641E3" w:rsidRPr="00806137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2641E3" w14:paraId="7A753EE4" w14:textId="77777777" w:rsidTr="005552BD">
        <w:tc>
          <w:tcPr>
            <w:tcW w:w="1930" w:type="dxa"/>
          </w:tcPr>
          <w:p w14:paraId="32402AD0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Memnuniyet </w:t>
            </w:r>
          </w:p>
        </w:tc>
        <w:tc>
          <w:tcPr>
            <w:tcW w:w="1925" w:type="dxa"/>
          </w:tcPr>
          <w:p w14:paraId="62B7399D" w14:textId="7509F232" w:rsidR="002641E3" w:rsidRPr="00C452AE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14:paraId="2A2A23E3" w14:textId="521ED4CF" w:rsidR="002641E3" w:rsidRPr="00C452AE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14:paraId="2DAF8BDD" w14:textId="01F46758" w:rsidR="002641E3" w:rsidRPr="00C452AE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4295734E" w14:textId="7917920D" w:rsidR="002641E3" w:rsidRPr="00C452AE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5552BD" w14:paraId="4CCDBF4A" w14:textId="77777777" w:rsidTr="005552BD">
        <w:tc>
          <w:tcPr>
            <w:tcW w:w="1930" w:type="dxa"/>
          </w:tcPr>
          <w:p w14:paraId="19FC3E1C" w14:textId="44A4D234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Fikri Var</w:t>
            </w:r>
          </w:p>
        </w:tc>
        <w:tc>
          <w:tcPr>
            <w:tcW w:w="1925" w:type="dxa"/>
          </w:tcPr>
          <w:p w14:paraId="7CE77C47" w14:textId="2224504E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5797B444" w14:textId="77777777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26" w:type="dxa"/>
          </w:tcPr>
          <w:p w14:paraId="71EB73EF" w14:textId="62762618" w:rsidR="005552BD" w:rsidRPr="00C452AE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14:paraId="70CB92DB" w14:textId="540CFE92" w:rsidR="005552BD" w:rsidRPr="00C452AE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2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</w:tr>
      <w:tr w:rsidR="002641E3" w14:paraId="2AAAC8C9" w14:textId="77777777" w:rsidTr="005552BD">
        <w:tc>
          <w:tcPr>
            <w:tcW w:w="1930" w:type="dxa"/>
          </w:tcPr>
          <w:p w14:paraId="7EFA9C92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Diğer</w:t>
            </w:r>
          </w:p>
        </w:tc>
        <w:tc>
          <w:tcPr>
            <w:tcW w:w="1925" w:type="dxa"/>
          </w:tcPr>
          <w:p w14:paraId="6F559508" w14:textId="199D67B2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414347D2" w14:textId="03D6DE8C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6" w:type="dxa"/>
          </w:tcPr>
          <w:p w14:paraId="4D271D21" w14:textId="69A05995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14:paraId="70954CA8" w14:textId="459440F0" w:rsidR="002641E3" w:rsidRPr="00806137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-33</w:t>
            </w:r>
          </w:p>
        </w:tc>
      </w:tr>
      <w:tr w:rsidR="002641E3" w14:paraId="5C173128" w14:textId="77777777" w:rsidTr="005552BD">
        <w:tc>
          <w:tcPr>
            <w:tcW w:w="1930" w:type="dxa"/>
            <w:vAlign w:val="center"/>
          </w:tcPr>
          <w:p w14:paraId="74E59551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TOPLAM</w:t>
            </w:r>
          </w:p>
        </w:tc>
        <w:tc>
          <w:tcPr>
            <w:tcW w:w="1925" w:type="dxa"/>
          </w:tcPr>
          <w:p w14:paraId="269E3D83" w14:textId="7C26EB67" w:rsidR="002641E3" w:rsidRPr="00806137" w:rsidRDefault="00DB524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26" w:type="dxa"/>
          </w:tcPr>
          <w:p w14:paraId="1FAA9273" w14:textId="1E1AAEA2" w:rsidR="002641E3" w:rsidRPr="00806137" w:rsidRDefault="001A1F1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1926" w:type="dxa"/>
          </w:tcPr>
          <w:p w14:paraId="6DC100AB" w14:textId="508A9F9B" w:rsidR="002641E3" w:rsidRPr="00806137" w:rsidRDefault="00A1072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2499" w:type="dxa"/>
          </w:tcPr>
          <w:p w14:paraId="2043977C" w14:textId="1A886E08" w:rsidR="002641E3" w:rsidRPr="00806137" w:rsidRDefault="00C452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61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-60*</w:t>
            </w:r>
          </w:p>
        </w:tc>
      </w:tr>
    </w:tbl>
    <w:p w14:paraId="00C5C5D2" w14:textId="759CC6ED" w:rsidR="002641E3" w:rsidRDefault="00C452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*Öğrencilerimizden gelen istek öneri ve şikayetler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eğitim ve pedagojik formasyon nedeniyle toplu hareket edilmesinden dolayı değişimler olduğu görülmüştür.</w:t>
      </w:r>
    </w:p>
    <w:p w14:paraId="3E42A73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581185E1" w14:textId="77777777" w:rsidR="00687130" w:rsidRDefault="00CB786F" w:rsidP="00687130">
      <w:pPr>
        <w:spacing w:after="200" w:line="276" w:lineRule="auto"/>
        <w:jc w:val="both"/>
      </w:pPr>
      <w:r>
        <w:t xml:space="preserve">-Memnuniyet Yönetim Sistemine Başvurular ağırlıklı olarak öğrencilerimiz tarafından yapılmış olup son 3 yıla baktığımızda değişken bir eğilim göstermektedir. </w:t>
      </w:r>
      <w:proofErr w:type="gramStart"/>
      <w:r w:rsidR="00B764E5">
        <w:t>Ö</w:t>
      </w:r>
      <w:r>
        <w:t>zellikle</w:t>
      </w:r>
      <w:r w:rsidR="00B764E5">
        <w:t xml:space="preserve"> </w:t>
      </w:r>
      <w:r>
        <w:t xml:space="preserve"> 2023</w:t>
      </w:r>
      <w:proofErr w:type="gramEnd"/>
      <w:r>
        <w:t xml:space="preserve"> yılında Memnuniyet Yönetim Sisteminin kullanımının öğrenciler tarafından daha da yaygınlaşması ile başvurular tablodan da görüleceği üzere çok ciddi oranlarda artmıştır ve “Bir Fikrim Var” </w:t>
      </w:r>
      <w:r w:rsidR="00687130">
        <w:t xml:space="preserve">seçeneği </w:t>
      </w:r>
      <w:r>
        <w:t>öğrenc</w:t>
      </w:r>
      <w:r w:rsidR="00806137">
        <w:t>iler tarafından biliniyor olduğu</w:t>
      </w:r>
      <w:r>
        <w:t xml:space="preserve"> görülmüştür.  Bütün bu başvurular, BKYS ortamında değerlendirilmekt</w:t>
      </w:r>
      <w:r w:rsidR="00687130">
        <w:t>e/sonuçlandırılmakta olup,</w:t>
      </w:r>
      <w:r>
        <w:t xml:space="preserve"> Koordinatörlük ve talep olması halinde başvuru sahipleriyle paylaşılmaktadır. </w:t>
      </w:r>
    </w:p>
    <w:p w14:paraId="7472168B" w14:textId="34C08094" w:rsidR="00CB786F" w:rsidRDefault="00CB786F" w:rsidP="00687130">
      <w:pPr>
        <w:spacing w:after="200" w:line="276" w:lineRule="auto"/>
        <w:jc w:val="both"/>
      </w:pPr>
      <w:r>
        <w:t>Not: Fakültemiz</w:t>
      </w:r>
      <w:r w:rsidR="00806137">
        <w:t>de kapanmayan başvuru bulunmayı</w:t>
      </w:r>
      <w:r w:rsidR="00687130">
        <w:t>p, başvuruların</w:t>
      </w:r>
      <w:r>
        <w:t xml:space="preserve"> sonuçlandırılma</w:t>
      </w:r>
      <w:r w:rsidR="00806137">
        <w:t>sı süresi hiçbir dönemde 10 gün</w:t>
      </w:r>
      <w:r>
        <w:t>ü geçmemiştir.</w:t>
      </w:r>
    </w:p>
    <w:p w14:paraId="1C6645B7" w14:textId="38501CEA" w:rsidR="002641E3" w:rsidRDefault="00CB786F">
      <w:pPr>
        <w:spacing w:after="200" w:line="276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t xml:space="preserve"> </w:t>
      </w:r>
      <w:r w:rsidR="00D51E69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1.1.3.2. Kalite Amaçlarına Erişme Derecesi </w:t>
      </w:r>
    </w:p>
    <w:p w14:paraId="1A8D506E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>Birimde rapor döneminde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 xml:space="preserve">; Kalite Amaçlarına Erişme Düzeyine 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Yönelik Bilgiler </w:t>
      </w:r>
    </w:p>
    <w:p w14:paraId="3A53425C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2"/>
        <w:tblW w:w="102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1"/>
        <w:gridCol w:w="2339"/>
        <w:gridCol w:w="2227"/>
        <w:gridCol w:w="3415"/>
      </w:tblGrid>
      <w:tr w:rsidR="005552BD" w14:paraId="2E032C0E" w14:textId="77777777" w:rsidTr="005552BD">
        <w:trPr>
          <w:trHeight w:val="483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51F886" w14:textId="2CD906CD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8210C" w14:textId="582DD41C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D88034" w14:textId="35B6F290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BB4998" w14:textId="77777777" w:rsidR="005552BD" w:rsidRDefault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6954FC11" w14:textId="77777777" w:rsidTr="005552BD">
        <w:trPr>
          <w:trHeight w:val="241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9898E7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2EC21D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D9B777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601D69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7C56F77B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Not: *</w:t>
      </w:r>
      <w:r>
        <w:rPr>
          <w:rFonts w:ascii="Times New Roman" w:eastAsia="Times New Roman" w:hAnsi="Times New Roman" w:cs="Times New Roman"/>
          <w:i/>
        </w:rPr>
        <w:t>Strateji Geliştirme Daire Başkanlığı tarafından doldurulacaktır.</w:t>
      </w:r>
    </w:p>
    <w:p w14:paraId="2F612BAF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f3"/>
        <w:tblW w:w="102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87"/>
        <w:gridCol w:w="2336"/>
        <w:gridCol w:w="2224"/>
        <w:gridCol w:w="3410"/>
      </w:tblGrid>
      <w:tr w:rsidR="005552BD" w14:paraId="4474519D" w14:textId="77777777" w:rsidTr="005552BD">
        <w:trPr>
          <w:trHeight w:val="483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C25714" w14:textId="79BC1E87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938D49" w14:textId="39E1AC62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9FD61A" w14:textId="68D21D90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E58036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4FB72B07" w14:textId="77777777" w:rsidTr="005552BD">
        <w:trPr>
          <w:trHeight w:val="241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6A3734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D4B4B6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257665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3BD715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40FA82AF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7"/>
        <w:gridCol w:w="2325"/>
        <w:gridCol w:w="2214"/>
        <w:gridCol w:w="3390"/>
      </w:tblGrid>
      <w:tr w:rsidR="005552BD" w14:paraId="7C250655" w14:textId="77777777" w:rsidTr="005552BD">
        <w:trPr>
          <w:trHeight w:val="47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7586D" w14:textId="1A6781BF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780019" w14:textId="018A4FB1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A8A942" w14:textId="0DB18122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720B36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68836F82" w14:textId="77777777" w:rsidTr="005552BD">
        <w:trPr>
          <w:trHeight w:val="23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781F7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4190D6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5E2CC0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E76E69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1559C55E" w14:textId="4D43F55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327DF20" w14:textId="77777777" w:rsidR="00DB03BC" w:rsidRDefault="00DB03BC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5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1"/>
        <w:gridCol w:w="2319"/>
        <w:gridCol w:w="2207"/>
        <w:gridCol w:w="3409"/>
      </w:tblGrid>
      <w:tr w:rsidR="005552BD" w14:paraId="3AA8A170" w14:textId="77777777" w:rsidTr="005552BD">
        <w:trPr>
          <w:trHeight w:val="58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6E4CED" w14:textId="1DD684DE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2021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8A1909" w14:textId="18DD7DA0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EF2830" w14:textId="3754E39E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E5A2F0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58D0A85C" w14:textId="77777777" w:rsidTr="005552BD">
        <w:trPr>
          <w:trHeight w:val="29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8B0E5E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B2F0DB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CEF10E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2645A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0ACE989D" w14:textId="77777777" w:rsidR="002641E3" w:rsidRDefault="002641E3">
      <w:pPr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14:paraId="32C18266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tbl>
      <w:tblPr>
        <w:tblStyle w:val="aff6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2"/>
        <w:gridCol w:w="5189"/>
      </w:tblGrid>
      <w:tr w:rsidR="002641E3" w14:paraId="36963B25" w14:textId="77777777" w:rsidTr="005552BD">
        <w:trPr>
          <w:trHeight w:val="376"/>
        </w:trPr>
        <w:tc>
          <w:tcPr>
            <w:tcW w:w="5012" w:type="dxa"/>
          </w:tcPr>
          <w:p w14:paraId="44B441D8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Konusu</w:t>
            </w:r>
          </w:p>
        </w:tc>
        <w:tc>
          <w:tcPr>
            <w:tcW w:w="5189" w:type="dxa"/>
          </w:tcPr>
          <w:p w14:paraId="524EDD8D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Çalışması</w:t>
            </w:r>
          </w:p>
        </w:tc>
      </w:tr>
      <w:tr w:rsidR="002641E3" w14:paraId="1CFFC7C9" w14:textId="77777777" w:rsidTr="005552BD">
        <w:trPr>
          <w:trHeight w:val="659"/>
        </w:trPr>
        <w:tc>
          <w:tcPr>
            <w:tcW w:w="5012" w:type="dxa"/>
          </w:tcPr>
          <w:p w14:paraId="3C67DAE0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Stratejik Plan Gerçekleşme sonuçlarına yönelik iyileştirme faaliyetleri</w:t>
            </w:r>
          </w:p>
        </w:tc>
        <w:tc>
          <w:tcPr>
            <w:tcW w:w="5189" w:type="dxa"/>
          </w:tcPr>
          <w:p w14:paraId="77449472" w14:textId="28E9B14D" w:rsidR="002641E3" w:rsidRDefault="00382858" w:rsidP="003828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Stratejik Planla uyumlu planlamalarımızın gerçekleşme oranı %100 olup iyileştirmeye gerek almamıştır.</w:t>
            </w:r>
          </w:p>
        </w:tc>
      </w:tr>
      <w:tr w:rsidR="002641E3" w14:paraId="6BBDC551" w14:textId="77777777" w:rsidTr="005552BD">
        <w:tc>
          <w:tcPr>
            <w:tcW w:w="5012" w:type="dxa"/>
          </w:tcPr>
          <w:p w14:paraId="1BA032ED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Süreç Gerçekleşme sonuçlarına yönelik iyileştirme faaliyetleri</w:t>
            </w:r>
          </w:p>
        </w:tc>
        <w:tc>
          <w:tcPr>
            <w:tcW w:w="5189" w:type="dxa"/>
          </w:tcPr>
          <w:p w14:paraId="6BCE7DD2" w14:textId="2CA25394" w:rsidR="002641E3" w:rsidRDefault="003828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adet iyileştirme planlanmış ve gerçekleştirilmiştir.</w:t>
            </w:r>
          </w:p>
        </w:tc>
      </w:tr>
      <w:tr w:rsidR="002641E3" w14:paraId="221A9096" w14:textId="77777777" w:rsidTr="005552BD">
        <w:tc>
          <w:tcPr>
            <w:tcW w:w="5012" w:type="dxa"/>
          </w:tcPr>
          <w:p w14:paraId="6A47A125" w14:textId="77777777" w:rsidR="002641E3" w:rsidRDefault="00D51E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</w:t>
            </w:r>
            <w:r>
              <w:rPr>
                <w:rFonts w:ascii="Times New Roman" w:eastAsia="Times New Roman" w:hAnsi="Times New Roman" w:cs="Times New Roman"/>
              </w:rPr>
              <w:t xml:space="preserve"> Faaliyet Gerçekleşme sonuçlarına yönelik iyileştirme faaliyetleri</w:t>
            </w:r>
          </w:p>
        </w:tc>
        <w:tc>
          <w:tcPr>
            <w:tcW w:w="5189" w:type="dxa"/>
          </w:tcPr>
          <w:p w14:paraId="58FDF7DC" w14:textId="66378673" w:rsidR="002641E3" w:rsidRDefault="00382858" w:rsidP="0080613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adet iyileştirme planlanmış v</w:t>
            </w:r>
            <w:r w:rsidR="008D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="0080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D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’i</w:t>
            </w:r>
            <w:r w:rsidR="0080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gerçekleştirilmiştir.</w:t>
            </w:r>
          </w:p>
        </w:tc>
      </w:tr>
      <w:tr w:rsidR="002641E3" w14:paraId="0F974DC1" w14:textId="77777777" w:rsidTr="005552BD">
        <w:tc>
          <w:tcPr>
            <w:tcW w:w="5012" w:type="dxa"/>
          </w:tcPr>
          <w:p w14:paraId="70297FEA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Risk Gerçekleşme sonuçlarına yönelik iyileştirme faaliyetleri</w:t>
            </w:r>
          </w:p>
        </w:tc>
        <w:tc>
          <w:tcPr>
            <w:tcW w:w="5189" w:type="dxa"/>
          </w:tcPr>
          <w:p w14:paraId="031D2168" w14:textId="4DD2B604" w:rsidR="002641E3" w:rsidRDefault="0038285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Risklere yönelik iyileştirme faaliyeti bulunmamaktadır.</w:t>
            </w:r>
          </w:p>
        </w:tc>
      </w:tr>
    </w:tbl>
    <w:p w14:paraId="0B38E4C4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CF777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1.1.3.3. Süreç Performansı ile Ürün ve Hizmetlerin Uygunluğu</w:t>
      </w:r>
    </w:p>
    <w:p w14:paraId="269E55EA" w14:textId="77777777" w:rsidR="002641E3" w:rsidRDefault="00D51E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Birimin yürüttüğü süreç ve faaliyetlerin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 xml:space="preserve">stratejik planın hedef/performans göstergeleri ile uyumluluk 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durumu </w:t>
      </w:r>
    </w:p>
    <w:p w14:paraId="2352C90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726"/>
        <w:gridCol w:w="4637"/>
      </w:tblGrid>
      <w:tr w:rsidR="002641E3" w14:paraId="0AB111D7" w14:textId="77777777">
        <w:tc>
          <w:tcPr>
            <w:tcW w:w="1980" w:type="dxa"/>
            <w:vAlign w:val="center"/>
          </w:tcPr>
          <w:p w14:paraId="39F5DA6B" w14:textId="63B7316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Yılı Birim Süreç Performans Parametre Sayısı</w:t>
            </w:r>
          </w:p>
        </w:tc>
        <w:tc>
          <w:tcPr>
            <w:tcW w:w="3726" w:type="dxa"/>
            <w:vAlign w:val="center"/>
          </w:tcPr>
          <w:p w14:paraId="27C91769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2022-2026 Stratejik Plan Performans Gösterge Sayısı</w:t>
            </w:r>
          </w:p>
        </w:tc>
        <w:tc>
          <w:tcPr>
            <w:tcW w:w="4637" w:type="dxa"/>
            <w:vAlign w:val="center"/>
          </w:tcPr>
          <w:p w14:paraId="6893D722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Birimin Süreç Performans Parametre Sayısının 2022-2026 Stratejik Plan Performans Göstergeleri ile eşleşme oranı (%)</w:t>
            </w:r>
          </w:p>
        </w:tc>
      </w:tr>
      <w:tr w:rsidR="002641E3" w14:paraId="08C2F3BC" w14:textId="77777777">
        <w:tc>
          <w:tcPr>
            <w:tcW w:w="1980" w:type="dxa"/>
          </w:tcPr>
          <w:p w14:paraId="46061A74" w14:textId="3A717C47" w:rsidR="002641E3" w:rsidRDefault="0038285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726" w:type="dxa"/>
          </w:tcPr>
          <w:p w14:paraId="7331BA91" w14:textId="43D53A1C" w:rsidR="002641E3" w:rsidRDefault="00D326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37" w:type="dxa"/>
          </w:tcPr>
          <w:p w14:paraId="55CF3221" w14:textId="6E1854AC" w:rsidR="002641E3" w:rsidRDefault="00973E62" w:rsidP="00973E6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2C3526">
              <w:rPr>
                <w:rFonts w:ascii="Times New Roman" w:eastAsia="Times New Roman" w:hAnsi="Times New Roman" w:cs="Times New Roman"/>
                <w:sz w:val="24"/>
                <w:szCs w:val="24"/>
              </w:rPr>
              <w:t>'d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2C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26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2C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eşleşme</w:t>
            </w:r>
            <w:r w:rsidR="001C5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 yani</w:t>
            </w:r>
            <w:r w:rsidR="002C3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2692">
              <w:rPr>
                <w:rFonts w:ascii="Times New Roman" w:eastAsia="Times New Roman" w:hAnsi="Times New Roman" w:cs="Times New Roman"/>
                <w:sz w:val="24"/>
                <w:szCs w:val="24"/>
              </w:rPr>
              <w:t>%19</w:t>
            </w:r>
          </w:p>
        </w:tc>
      </w:tr>
      <w:tr w:rsidR="002641E3" w14:paraId="034FBE73" w14:textId="77777777">
        <w:tc>
          <w:tcPr>
            <w:tcW w:w="1980" w:type="dxa"/>
            <w:vAlign w:val="center"/>
          </w:tcPr>
          <w:p w14:paraId="3A0D1B4F" w14:textId="447FC23F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Yılı Birim Faaliyet Planı Sayısı</w:t>
            </w:r>
          </w:p>
        </w:tc>
        <w:tc>
          <w:tcPr>
            <w:tcW w:w="3726" w:type="dxa"/>
            <w:vAlign w:val="center"/>
          </w:tcPr>
          <w:p w14:paraId="23DD7F64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2022-2026 Stratejik Plan Performans Gösterge Sayısı</w:t>
            </w:r>
          </w:p>
        </w:tc>
        <w:tc>
          <w:tcPr>
            <w:tcW w:w="4637" w:type="dxa"/>
            <w:vAlign w:val="center"/>
          </w:tcPr>
          <w:p w14:paraId="036CE311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Birimin Faaliyet Plan Sayısının 2022-2026 Stratejik Plan Performans Göstergeleri ile eşleşme oranı (%)</w:t>
            </w:r>
          </w:p>
        </w:tc>
      </w:tr>
      <w:tr w:rsidR="002641E3" w14:paraId="6C0F94B5" w14:textId="77777777">
        <w:tc>
          <w:tcPr>
            <w:tcW w:w="1980" w:type="dxa"/>
          </w:tcPr>
          <w:p w14:paraId="2549E8E4" w14:textId="2203804A" w:rsidR="002641E3" w:rsidRDefault="00D326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26" w:type="dxa"/>
          </w:tcPr>
          <w:p w14:paraId="1F7845A1" w14:textId="6E08EA52" w:rsidR="002641E3" w:rsidRDefault="00D326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37" w:type="dxa"/>
          </w:tcPr>
          <w:p w14:paraId="6413F0F3" w14:textId="03B64CB3" w:rsidR="002641E3" w:rsidRDefault="00EF06FF" w:rsidP="00D326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2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'de </w:t>
            </w:r>
            <w:r w:rsidRPr="00EF06F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26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eşleşme var yani</w:t>
            </w:r>
            <w:r w:rsidR="00973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%92</w:t>
            </w:r>
          </w:p>
        </w:tc>
      </w:tr>
    </w:tbl>
    <w:p w14:paraId="2CC8DC51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</w:t>
      </w:r>
    </w:p>
    <w:p w14:paraId="3C9B1843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İyileştirme Faaliyetleri</w:t>
      </w:r>
    </w:p>
    <w:p w14:paraId="61906B30" w14:textId="36753D20" w:rsidR="0053214E" w:rsidRDefault="00382858">
      <w:pPr>
        <w:spacing w:after="200" w:line="276" w:lineRule="auto"/>
        <w:jc w:val="both"/>
      </w:pPr>
      <w:r>
        <w:t>-2024 yılı yeni planlamalarımızla; 2022-2026 Stratejik Plan Performans Göstergeleri ile eşleşme oranının daha da artırılması sağlanacaktır.</w:t>
      </w:r>
    </w:p>
    <w:p w14:paraId="4AB6CB2B" w14:textId="3062FB04" w:rsidR="001C5080" w:rsidRDefault="001C5080">
      <w:pPr>
        <w:spacing w:after="200" w:line="276" w:lineRule="auto"/>
        <w:jc w:val="both"/>
      </w:pPr>
    </w:p>
    <w:p w14:paraId="6044A4C3" w14:textId="4471C4A6" w:rsidR="00687130" w:rsidRDefault="00687130">
      <w:pPr>
        <w:spacing w:after="200" w:line="276" w:lineRule="auto"/>
        <w:jc w:val="both"/>
      </w:pPr>
    </w:p>
    <w:p w14:paraId="5B91FF27" w14:textId="77777777" w:rsidR="00687130" w:rsidRDefault="00687130">
      <w:pPr>
        <w:spacing w:after="200" w:line="276" w:lineRule="auto"/>
        <w:jc w:val="both"/>
      </w:pPr>
    </w:p>
    <w:p w14:paraId="2D130E53" w14:textId="2F4C8D22" w:rsidR="002641E3" w:rsidRDefault="0038285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lastRenderedPageBreak/>
        <w:t xml:space="preserve"> </w:t>
      </w:r>
      <w:r w:rsidR="00D51E69"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1.1.3.4. Uygunsuzluklar ve Düzeltici Faaliyetler</w:t>
      </w:r>
    </w:p>
    <w:p w14:paraId="4F195580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Uygunsuzluklar ve Düzeltici Faaliyetlere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Yönelik Bilgiler </w:t>
      </w:r>
    </w:p>
    <w:p w14:paraId="19F1F70E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8"/>
        <w:tblW w:w="103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8"/>
        <w:gridCol w:w="2346"/>
        <w:gridCol w:w="2233"/>
        <w:gridCol w:w="3425"/>
      </w:tblGrid>
      <w:tr w:rsidR="005552BD" w14:paraId="755AE861" w14:textId="77777777" w:rsidTr="005552BD">
        <w:trPr>
          <w:trHeight w:val="58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0FC453" w14:textId="05B06566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EB924B" w14:textId="2AE91361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A5847E6" w14:textId="72B0B5FB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CB17BF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43B1A2D4" w14:textId="77777777" w:rsidTr="005552BD">
        <w:trPr>
          <w:trHeight w:val="32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74513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C1D726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67A032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9A4BC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421764AC" w14:textId="3349F9F5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tbl>
      <w:tblPr>
        <w:tblStyle w:val="aff9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2"/>
        <w:gridCol w:w="5331"/>
      </w:tblGrid>
      <w:tr w:rsidR="002641E3" w14:paraId="6B19AC8D" w14:textId="77777777">
        <w:trPr>
          <w:trHeight w:val="376"/>
        </w:trPr>
        <w:tc>
          <w:tcPr>
            <w:tcW w:w="5012" w:type="dxa"/>
          </w:tcPr>
          <w:p w14:paraId="167DEDCF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DİF Konusu</w:t>
            </w:r>
          </w:p>
        </w:tc>
        <w:tc>
          <w:tcPr>
            <w:tcW w:w="5331" w:type="dxa"/>
          </w:tcPr>
          <w:p w14:paraId="7818D113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Çalışması</w:t>
            </w:r>
          </w:p>
        </w:tc>
      </w:tr>
      <w:tr w:rsidR="002641E3" w14:paraId="149D10A4" w14:textId="77777777">
        <w:trPr>
          <w:trHeight w:val="443"/>
        </w:trPr>
        <w:tc>
          <w:tcPr>
            <w:tcW w:w="5012" w:type="dxa"/>
          </w:tcPr>
          <w:p w14:paraId="52FD97BB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</w:tcPr>
          <w:p w14:paraId="65B2BA2C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1E3" w14:paraId="271DB965" w14:textId="77777777">
        <w:tc>
          <w:tcPr>
            <w:tcW w:w="5012" w:type="dxa"/>
          </w:tcPr>
          <w:p w14:paraId="68941135" w14:textId="77777777" w:rsidR="002641E3" w:rsidRDefault="0026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3650FD9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F81C90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76CB38E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1.1.3.5. İzleme ve Ölçme Sonuçları</w:t>
      </w:r>
    </w:p>
    <w:p w14:paraId="70310FFF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>İzleme ve Ölçme Sonuçl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arına Yönelik Bilgiler </w:t>
      </w:r>
    </w:p>
    <w:p w14:paraId="253F996F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a"/>
        <w:tblW w:w="10551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5165"/>
        <w:gridCol w:w="992"/>
        <w:gridCol w:w="1276"/>
        <w:gridCol w:w="1275"/>
        <w:gridCol w:w="1843"/>
      </w:tblGrid>
      <w:tr w:rsidR="005552BD" w14:paraId="4EFBEC6A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DEB1A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İzleme ve Ölçme Alanları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610BA1" w14:textId="35479620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07E866" w14:textId="2917D0F9" w:rsidR="005552BD" w:rsidRDefault="005552BD" w:rsidP="00532742">
            <w:pPr>
              <w:ind w:left="-205" w:right="-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6B3A6A" w14:textId="727A3933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ACD88A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0E9E6F41" w14:textId="77777777" w:rsidTr="00532742">
        <w:trPr>
          <w:trHeight w:val="319"/>
        </w:trPr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86E2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Geçirilen iç değerlendirme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A866EA" w14:textId="133F3663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80FE8C" w14:textId="1D49FC56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B1E4AE" w14:textId="43CAAC09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9E93F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33C5033F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B6E6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Geçirilen dış değerlendirme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5B8ECB" w14:textId="471CED6E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81B153" w14:textId="55316859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7CA41A" w14:textId="637D00B6" w:rsidR="002641E3" w:rsidRDefault="00D51E69" w:rsidP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B06950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57B2C0CF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51EB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Yapılan öz değerlendirme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56988" w14:textId="565B0AF5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6E52FB" w14:textId="505486AF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725973" w14:textId="5E3CF57E" w:rsidR="002641E3" w:rsidRDefault="00EF06FF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E6AC5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70CDA89E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BCB5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Birimde yapılan anket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A36118" w14:textId="36E359A2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D09A94" w14:textId="08EB3A4D" w:rsidR="002641E3" w:rsidRDefault="00F9751A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C6F6D6" w14:textId="31CA5421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F825C4" w14:textId="2702B1F8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-45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49DF27C1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C21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Kalite Komisyon toplantı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D452AA" w14:textId="150CA429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7411D6" w14:textId="748B8F9D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6DCFC8F" w14:textId="11C65E78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D1CE2B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7AEA39BD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F2AE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 temsilcileri ile görüşme sayısı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DEAF58" w14:textId="1BAB6904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F963F0" w14:textId="09417CC7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7BC507" w14:textId="775E0B5B" w:rsidR="002641E3" w:rsidRDefault="00EF06FF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428B64" w14:textId="68FA815C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1D9490EA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13A1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Oryantasyon eğitimine katılım oranı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1BC6A8" w14:textId="234ABF79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A0D33A" w14:textId="33C7BEA3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D43AC1" w14:textId="6232C9FF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DEBA0F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136DAC42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513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Personelin hizmet içi eğitimlere katılım oranı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691276" w14:textId="5F8BD40B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61CAC" w14:textId="073BA502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B6CA39" w14:textId="000A47DE" w:rsidR="002641E3" w:rsidRDefault="00B764E5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78E173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7A8EFACB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0B48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Mezun öğrencilere yönelik gerçekleştirilen faaliyet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9BC8E8" w14:textId="2C486286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7760F1" w14:textId="2AFF1A7C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CEF6A2" w14:textId="1AB0E113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89312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2693C361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351B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Kişi başına düşen bilimsel yayın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5A3449" w14:textId="7640EC51" w:rsidR="002641E3" w:rsidRDefault="00EF06FF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294/134</w:t>
            </w:r>
            <w:r w:rsidR="005327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1E5B2F" w14:textId="77777777" w:rsidR="00532742" w:rsidRDefault="00EF06FF" w:rsidP="00532742">
            <w:pPr>
              <w:ind w:left="-347" w:right="-3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227/130</w:t>
            </w:r>
            <w:r w:rsidR="005327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494A870" w14:textId="0B20C47B" w:rsidR="002641E3" w:rsidRDefault="00EF06FF" w:rsidP="00532742">
            <w:pPr>
              <w:ind w:left="-347" w:right="-358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</w:t>
            </w:r>
            <w:r w:rsidR="0053274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D906FD" w14:textId="77777777" w:rsidR="00532742" w:rsidRDefault="00EF06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285/</w:t>
            </w:r>
            <w:r w:rsidR="00532742">
              <w:rPr>
                <w:rFonts w:ascii="Times New Roman" w:eastAsia="Times New Roman" w:hAnsi="Times New Roman" w:cs="Times New Roman"/>
                <w:color w:val="000000"/>
              </w:rPr>
              <w:t xml:space="preserve">133 </w:t>
            </w:r>
          </w:p>
          <w:p w14:paraId="660EBB4F" w14:textId="20472EBF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 2,14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34B1BF" w14:textId="30AF563E" w:rsidR="002641E3" w:rsidRDefault="00532742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705DFE0A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35A9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Bakım ve kalibrasyona tabii olan cihazların bakım 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kalibrasyon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yapılma oranları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064A9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67830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1A8206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FB224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2D51A543" w14:textId="77777777" w:rsidTr="00532742"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AB16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Değerlendirilen Tedarikçi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B42BC" w14:textId="1BC118FC" w:rsidR="002641E3" w:rsidRDefault="00DB6D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5BF4AD" w14:textId="5D7CE745" w:rsidR="002641E3" w:rsidRDefault="00DB6D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C6442D" w14:textId="65FAB19E" w:rsidR="002641E3" w:rsidRDefault="00DB6D1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323614" w14:textId="77777777" w:rsidR="002641E3" w:rsidRDefault="00264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3DC8E4" w14:textId="7D5BC4F6" w:rsidR="002641E3" w:rsidRDefault="002641E3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A007C1" w14:textId="77777777" w:rsidR="00687130" w:rsidRDefault="00687130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50AC97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6E0D96AC" w14:textId="2573B2CB" w:rsidR="00E00026" w:rsidRDefault="00E00026">
      <w:pPr>
        <w:spacing w:after="200" w:line="276" w:lineRule="auto"/>
        <w:jc w:val="both"/>
      </w:pPr>
      <w:r>
        <w:t>-</w:t>
      </w:r>
      <w:proofErr w:type="gramStart"/>
      <w:r>
        <w:t>Öğrenci  temsilcileri</w:t>
      </w:r>
      <w:proofErr w:type="gramEnd"/>
      <w:r>
        <w:t xml:space="preserve"> ile daha çok bir araya gelinecek ve Öğrenci temsilcileri ile görüşme sayısı artırılacaktır.</w:t>
      </w:r>
    </w:p>
    <w:p w14:paraId="629ED07D" w14:textId="1FBDCDA4" w:rsidR="00B764E5" w:rsidRDefault="00B764E5">
      <w:pPr>
        <w:spacing w:after="200" w:line="276" w:lineRule="auto"/>
        <w:jc w:val="both"/>
      </w:pPr>
      <w:r>
        <w:t xml:space="preserve">-Personellerimizin hizmet içi eğitime katılım oranı arttırılmış olup bu sayının </w:t>
      </w:r>
      <w:proofErr w:type="spellStart"/>
      <w:r>
        <w:t>dahada</w:t>
      </w:r>
      <w:proofErr w:type="spellEnd"/>
      <w:r>
        <w:t xml:space="preserve"> arttırılması </w:t>
      </w:r>
      <w:proofErr w:type="spellStart"/>
      <w:r>
        <w:t>sağlanılacaktır</w:t>
      </w:r>
      <w:proofErr w:type="spellEnd"/>
      <w:r>
        <w:t>.</w:t>
      </w:r>
    </w:p>
    <w:p w14:paraId="4F86D58F" w14:textId="2F9F21D9" w:rsidR="00B764E5" w:rsidRDefault="00B764E5">
      <w:pPr>
        <w:spacing w:after="200" w:line="276" w:lineRule="auto"/>
        <w:jc w:val="both"/>
      </w:pPr>
      <w:r>
        <w:t xml:space="preserve">-Mezun öğrencilere yönelik faaliyet arttırılmış olup, önümüzdeki faaliyet planı için bu sayının düşmemesi </w:t>
      </w:r>
      <w:proofErr w:type="spellStart"/>
      <w:r>
        <w:t>sağlanılacaktır</w:t>
      </w:r>
      <w:proofErr w:type="spellEnd"/>
      <w:r>
        <w:t>.</w:t>
      </w:r>
    </w:p>
    <w:p w14:paraId="06E23DA1" w14:textId="77777777" w:rsidR="00687130" w:rsidRDefault="00687130">
      <w:pPr>
        <w:spacing w:after="200" w:line="276" w:lineRule="auto"/>
        <w:jc w:val="both"/>
      </w:pPr>
    </w:p>
    <w:p w14:paraId="474EBE51" w14:textId="77777777" w:rsidR="00B764E5" w:rsidRDefault="00B764E5">
      <w:pPr>
        <w:spacing w:after="200" w:line="276" w:lineRule="auto"/>
        <w:jc w:val="both"/>
      </w:pPr>
    </w:p>
    <w:p w14:paraId="314AE2BD" w14:textId="42DE87D4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1.1.3.6. Kaynakların Yeterliliği</w:t>
      </w:r>
    </w:p>
    <w:p w14:paraId="20E93BF0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>Kaynakların Yeterliliğine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 İlişkin Bilgiler </w:t>
      </w:r>
    </w:p>
    <w:p w14:paraId="2EAD2068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b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83"/>
        <w:gridCol w:w="992"/>
        <w:gridCol w:w="992"/>
        <w:gridCol w:w="992"/>
        <w:gridCol w:w="2684"/>
      </w:tblGrid>
      <w:tr w:rsidR="005552BD" w14:paraId="723237BF" w14:textId="77777777">
        <w:trPr>
          <w:trHeight w:val="538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114CA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F84" w14:textId="7A95E48F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8DBE2B" w14:textId="17292CB6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C55FB3" w14:textId="53291A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F514F8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3418CBF6" w14:textId="77777777">
        <w:trPr>
          <w:trHeight w:val="433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896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Kaynağı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224A" w14:textId="65688CCF" w:rsidR="002641E3" w:rsidRDefault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FA6F37" w14:textId="575CF317" w:rsidR="002641E3" w:rsidRDefault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894DE6" w14:textId="6E9994E7" w:rsidR="002641E3" w:rsidRDefault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7E3DE2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4387A488" w14:textId="77777777">
        <w:trPr>
          <w:trHeight w:val="425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736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Mali Kaynaklar (Birime Verilen Bütçe Miktarı)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45B7" w14:textId="778600BC" w:rsidR="002641E3" w:rsidRDefault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22.050,434,30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12F88" w14:textId="2B9F1224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38.498.552,00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D95B23" w14:textId="0C6411EC" w:rsidR="002641E3" w:rsidRDefault="00E00026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61.293,313,00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8A025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00026" w14:paraId="19985B0E" w14:textId="77777777" w:rsidTr="00A10729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DDB5" w14:textId="77777777" w:rsidR="00E00026" w:rsidRDefault="00E00026" w:rsidP="00E00026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Bina ve Diğer Donanımlar (M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3C99" w14:textId="5987AB4B" w:rsidR="00E00026" w:rsidRDefault="00E00026" w:rsidP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869D3D" w14:textId="06D248C0" w:rsidR="00E00026" w:rsidRDefault="00E00026" w:rsidP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E4AF71D" w14:textId="757B676D" w:rsidR="00E00026" w:rsidRDefault="00E00026" w:rsidP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16,072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6F817" w14:textId="77777777" w:rsidR="00E00026" w:rsidRDefault="00E00026" w:rsidP="00E000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04E9F39E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E33AB79" w14:textId="60DA8EB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3BA1E59C" w14:textId="142BF237" w:rsidR="00DD7D0E" w:rsidRDefault="00DD7D0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t>1-Personel ve bütçe ihtiyaçları üst yönetim tarafından gerçekleştirilmekte olup gerekli durumlarda sözlü ve yazılı olarak eksiklerin tamamlanması istenilmektedir.</w:t>
      </w:r>
    </w:p>
    <w:p w14:paraId="74F7F66D" w14:textId="79078BA1" w:rsidR="00BB6720" w:rsidRDefault="00BB67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t>2-Unvan değişikliği yapan akademik personelimize toplantı odaları bölünmek suretiyle 16 adet ofis açılmıştır.</w:t>
      </w:r>
    </w:p>
    <w:p w14:paraId="3C6E68B4" w14:textId="25C47FA9" w:rsidR="00B5607F" w:rsidRDefault="00BB672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  <w:r>
        <w:t xml:space="preserve">3-Fakültemiz Türk Dili </w:t>
      </w:r>
      <w:r w:rsidR="00B5607F">
        <w:t xml:space="preserve">ve Edebiyatı bölümü kütüphanesinin yeni yerine taşınması nedeniyle eski bulunduğu oda sınıf olarak </w:t>
      </w:r>
      <w:proofErr w:type="gramStart"/>
      <w:r w:rsidR="00B5607F">
        <w:t>dizayn edilmiştir</w:t>
      </w:r>
      <w:proofErr w:type="gramEnd"/>
      <w:r w:rsidR="00B5607F">
        <w:t>.</w:t>
      </w:r>
    </w:p>
    <w:p w14:paraId="7E624118" w14:textId="1A683998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2B764A12" w14:textId="740463CF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67760325" w14:textId="35638187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456CDEC6" w14:textId="7CAB3DC0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506CD733" w14:textId="7A88A175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66A6EEDA" w14:textId="2D260A05" w:rsidR="00687130" w:rsidRDefault="00687130" w:rsidP="0068713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>
    <w:p w14:paraId="44458CB5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lastRenderedPageBreak/>
        <w:t>1.1.3.7. Risk ve Fırsatların Belirlenmesi için Gerçekleştirilen Faaliyetlerin Etkinliği</w:t>
      </w:r>
    </w:p>
    <w:p w14:paraId="3B33DE49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Risk ve Fırsatlara Belirlenmesine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ilişkin bilgiler</w:t>
      </w:r>
    </w:p>
    <w:p w14:paraId="4FE36AE3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c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83"/>
        <w:gridCol w:w="992"/>
        <w:gridCol w:w="992"/>
        <w:gridCol w:w="992"/>
        <w:gridCol w:w="2542"/>
      </w:tblGrid>
      <w:tr w:rsidR="005552BD" w14:paraId="5B34F5F4" w14:textId="77777777">
        <w:trPr>
          <w:trHeight w:val="538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87488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Risklere Yönelik Faaliyetler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7F17" w14:textId="6B6FBADA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776E99" w14:textId="5F26038B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DAA3DF" w14:textId="77F728E3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CD7601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23CEC49" w14:textId="77777777">
        <w:trPr>
          <w:trHeight w:val="433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992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Belirlenen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870B" w14:textId="3A491F1E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2982E5" w14:textId="64EC0019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8F531F" w14:textId="072C9C03" w:rsidR="002641E3" w:rsidRDefault="00CC2E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74B47E" w14:textId="473F215A" w:rsidR="002641E3" w:rsidRDefault="00B560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641E3" w14:paraId="0267CB0F" w14:textId="77777777">
        <w:trPr>
          <w:trHeight w:val="425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944D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Risklerin giderilmesine yönelik yapılan faaliyet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080B" w14:textId="6DDF2A4D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B85F11" w14:textId="784407B3" w:rsidR="002641E3" w:rsidRDefault="004407C8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823FD8B" w14:textId="7C7F5073" w:rsidR="002641E3" w:rsidRDefault="00CC2EAE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C2ACB0" w14:textId="5E8705A5" w:rsidR="002641E3" w:rsidRDefault="00B5607F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641E3" w14:paraId="77F815D9" w14:textId="77777777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C04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Giderilen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89F2" w14:textId="7B75D222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2BBAF8" w14:textId="618B3C53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B07C74" w14:textId="0735925B" w:rsidR="002641E3" w:rsidRDefault="00CC2E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36F77" w14:textId="75BFCAF1" w:rsidR="002641E3" w:rsidRDefault="00B560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641E3" w14:paraId="0C811F0F" w14:textId="77777777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1C26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Giderilemeyen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8A16" w14:textId="5D8278A7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75553E" w14:textId="621E8BDD" w:rsidR="002641E3" w:rsidRDefault="00440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5410E7" w14:textId="57E81489" w:rsidR="002641E3" w:rsidRDefault="00CC2E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193E8B" w14:textId="3C6B4F96" w:rsidR="002641E3" w:rsidRDefault="00B560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0913DA4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F6A972" w14:textId="54176A73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3641B793" w14:textId="5903D8D8" w:rsidR="00777167" w:rsidRDefault="004407C8" w:rsidP="00B5607F">
      <w:pPr>
        <w:spacing w:after="300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D59B3">
        <w:rPr>
          <w:rFonts w:ascii="Times New Roman" w:eastAsia="Times New Roman" w:hAnsi="Times New Roman" w:cs="Times New Roman"/>
          <w:i/>
          <w:sz w:val="24"/>
          <w:szCs w:val="24"/>
        </w:rPr>
        <w:t>Coğrafya bölümü</w:t>
      </w:r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r w:rsidR="00B764E5" w:rsidRPr="008D59B3">
        <w:rPr>
          <w:rFonts w:ascii="Times New Roman" w:hAnsi="Times New Roman" w:cs="Times New Roman"/>
          <w:i/>
          <w:color w:val="333333"/>
          <w:sz w:val="20"/>
          <w:szCs w:val="20"/>
        </w:rPr>
        <w:t>Öğrencilere yönelik kariyer etkinliği düzenlenmesi</w:t>
      </w:r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764E5" w:rsidRPr="008D59B3">
        <w:rPr>
          <w:rFonts w:ascii="Times New Roman" w:hAnsi="Times New Roman" w:cs="Times New Roman"/>
          <w:i/>
          <w:color w:val="333333"/>
          <w:sz w:val="20"/>
          <w:szCs w:val="20"/>
        </w:rPr>
        <w:t>Mevcut yazılımların değerlendirilmesi ve güncellemesine yönelik etkinlik yapılması</w:t>
      </w:r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764E5" w:rsidRPr="008D59B3">
        <w:rPr>
          <w:rFonts w:ascii="Times New Roman" w:hAnsi="Times New Roman" w:cs="Times New Roman"/>
          <w:i/>
          <w:color w:val="333333"/>
          <w:sz w:val="20"/>
          <w:szCs w:val="20"/>
        </w:rPr>
        <w:t xml:space="preserve">Farkındalık, tanıtım, bilgilendirme ve eğitim etkinliklerinin düzenlenmesi, </w:t>
      </w:r>
      <w:r w:rsidR="00B764E5" w:rsidRPr="008D59B3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Kültürel değerlerin tanıtımı/yaşatılması amacıyla etkinlik düzenlemek”</w:t>
      </w:r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 2023 faaliyet planının </w:t>
      </w:r>
      <w:proofErr w:type="gramStart"/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>online</w:t>
      </w:r>
      <w:proofErr w:type="gramEnd"/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 eğitimden dolayı gerçekleştir</w:t>
      </w:r>
      <w:r w:rsidR="00B5607F"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r w:rsidR="00B764E5" w:rsidRPr="008D59B3">
        <w:rPr>
          <w:rFonts w:ascii="Times New Roman" w:eastAsia="Times New Roman" w:hAnsi="Times New Roman" w:cs="Times New Roman"/>
          <w:i/>
          <w:sz w:val="24"/>
          <w:szCs w:val="24"/>
        </w:rPr>
        <w:t>ememesi sebebiyle</w:t>
      </w:r>
      <w:r w:rsidR="008D59B3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 2024 faaliyet planında</w:t>
      </w:r>
      <w:r w:rsidR="00B5607F">
        <w:rPr>
          <w:rFonts w:ascii="Times New Roman" w:eastAsia="Times New Roman" w:hAnsi="Times New Roman" w:cs="Times New Roman"/>
          <w:i/>
          <w:sz w:val="24"/>
          <w:szCs w:val="24"/>
        </w:rPr>
        <w:t xml:space="preserve"> gerçekleşmesi</w:t>
      </w:r>
      <w:r w:rsidR="008D59B3" w:rsidRPr="008D59B3">
        <w:rPr>
          <w:rFonts w:ascii="Times New Roman" w:eastAsia="Times New Roman" w:hAnsi="Times New Roman" w:cs="Times New Roman"/>
          <w:i/>
          <w:sz w:val="24"/>
          <w:szCs w:val="24"/>
        </w:rPr>
        <w:t xml:space="preserve"> teşvik edilecektir.</w:t>
      </w:r>
    </w:p>
    <w:p w14:paraId="4A996B2B" w14:textId="77777777" w:rsidR="00777167" w:rsidRDefault="007771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6A6A5731" w14:textId="122C5A85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2.0 SORUMLULAR</w:t>
      </w:r>
    </w:p>
    <w:p w14:paraId="0C9FD8C8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6B4C2C4C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Birim Kalite Yetkilisi, Birim Kalite Temsilcisi ve Birim Kalite Komisyonu Üyeleri YGG Raporunun hazırlanması ve iyileştirme çalışmalarından sorumludur. </w:t>
      </w:r>
    </w:p>
    <w:p w14:paraId="644C4FED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3.0 EKLER</w:t>
      </w:r>
    </w:p>
    <w:p w14:paraId="5EA31BBA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326B863D" w14:textId="1701796B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5607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 YGG Toplantısı Katılım Tutanakları</w:t>
      </w:r>
    </w:p>
    <w:tbl>
      <w:tblPr>
        <w:tblStyle w:val="affd"/>
        <w:tblW w:w="100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04"/>
        <w:gridCol w:w="813"/>
        <w:gridCol w:w="1681"/>
        <w:gridCol w:w="3166"/>
        <w:gridCol w:w="1879"/>
      </w:tblGrid>
      <w:tr w:rsidR="002641E3" w14:paraId="4FBED7C5" w14:textId="77777777" w:rsidTr="00777167">
        <w:trPr>
          <w:trHeight w:val="55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99991" w14:textId="77777777" w:rsidR="002641E3" w:rsidRDefault="00D51E69">
            <w:pPr>
              <w:tabs>
                <w:tab w:val="left" w:pos="2977"/>
              </w:tabs>
              <w:spacing w:after="200" w:line="276" w:lineRule="auto"/>
              <w:ind w:left="-137" w:hanging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YGG Dönemi </w:t>
            </w:r>
          </w:p>
        </w:tc>
        <w:tc>
          <w:tcPr>
            <w:tcW w:w="7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52D7D" w14:textId="23889EB5" w:rsidR="002641E3" w:rsidRDefault="00D51E69">
            <w:pPr>
              <w:tabs>
                <w:tab w:val="left" w:pos="2977"/>
              </w:tabs>
              <w:spacing w:after="200" w:line="276" w:lineRule="auto"/>
              <w:ind w:left="-248" w:firstLine="2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</w:t>
            </w:r>
          </w:p>
        </w:tc>
      </w:tr>
      <w:tr w:rsidR="002641E3" w14:paraId="105BE606" w14:textId="77777777" w:rsidTr="00777167">
        <w:trPr>
          <w:trHeight w:val="539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85B8" w14:textId="77777777" w:rsidR="002641E3" w:rsidRDefault="00D51E69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Rapor Tarihi </w:t>
            </w:r>
          </w:p>
        </w:tc>
        <w:tc>
          <w:tcPr>
            <w:tcW w:w="7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EC5ED" w14:textId="0AF655C3" w:rsidR="002641E3" w:rsidRDefault="00777167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687130">
              <w:rPr>
                <w:rFonts w:ascii="Times New Roman" w:eastAsia="Times New Roman" w:hAnsi="Times New Roman" w:cs="Times New Roman"/>
              </w:rPr>
              <w:t xml:space="preserve"> </w:t>
            </w:r>
            <w:r w:rsidR="00D51E69">
              <w:rPr>
                <w:rFonts w:ascii="Times New Roman" w:eastAsia="Times New Roman" w:hAnsi="Times New Roman" w:cs="Times New Roman"/>
              </w:rPr>
              <w:t>Aralık 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641E3" w14:paraId="35874F54" w14:textId="77777777" w:rsidTr="00777167">
        <w:trPr>
          <w:trHeight w:val="53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42E40" w14:textId="77777777" w:rsidR="002641E3" w:rsidRDefault="00D51E69">
            <w:pPr>
              <w:spacing w:after="200" w:line="276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Kalite Temsilcisi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F1E53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B1E29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Kalite Yetkilisi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0D3BA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641E3" w14:paraId="0BC7BB8C" w14:textId="77777777" w:rsidTr="00777167">
        <w:trPr>
          <w:trHeight w:val="53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B0B4E" w14:textId="04C6E774" w:rsidR="002641E3" w:rsidRDefault="007771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Faruk SELÇUK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D753F" w14:textId="77777777" w:rsidR="002641E3" w:rsidRDefault="002641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7B76C" w14:textId="5A0D8BAA" w:rsidR="002641E3" w:rsidRDefault="007771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Nadir İLHAN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047349" w14:textId="77777777" w:rsidR="002641E3" w:rsidRDefault="002641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729F70" w14:textId="77777777" w:rsidR="002641E3" w:rsidRDefault="00D51E69">
      <w:pPr>
        <w:tabs>
          <w:tab w:val="left" w:pos="136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641E3">
      <w:footerReference w:type="default" r:id="rId9"/>
      <w:pgSz w:w="11906" w:h="16838"/>
      <w:pgMar w:top="1134" w:right="851" w:bottom="426" w:left="102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14A92" w14:textId="77777777" w:rsidR="0063485A" w:rsidRDefault="0063485A">
      <w:pPr>
        <w:spacing w:after="0" w:line="240" w:lineRule="auto"/>
      </w:pPr>
      <w:r>
        <w:separator/>
      </w:r>
    </w:p>
  </w:endnote>
  <w:endnote w:type="continuationSeparator" w:id="0">
    <w:p w14:paraId="3840E46E" w14:textId="77777777" w:rsidR="0063485A" w:rsidRDefault="0063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77AA" w14:textId="2BFDA4E5" w:rsidR="00A10729" w:rsidRDefault="00A10729">
    <w:pPr>
      <w:shd w:val="clear" w:color="auto" w:fill="E7E6E6"/>
      <w:tabs>
        <w:tab w:val="left" w:pos="2977"/>
      </w:tabs>
      <w:spacing w:after="200" w:line="276" w:lineRule="auto"/>
      <w:jc w:val="center"/>
      <w:rPr>
        <w:rFonts w:ascii="Times New Roman" w:eastAsia="Times New Roman" w:hAnsi="Times New Roman" w:cs="Times New Roman"/>
        <w:b/>
        <w:i/>
        <w:color w:val="999999"/>
        <w:sz w:val="20"/>
        <w:szCs w:val="20"/>
      </w:rPr>
    </w:pP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>Kalite Yönetim Koordinatörlüğü</w:t>
    </w: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ab/>
    </w:r>
    <w:r>
      <w:rPr>
        <w:rFonts w:ascii="Times New Roman" w:eastAsia="Times New Roman" w:hAnsi="Times New Roman" w:cs="Times New Roman"/>
        <w:b/>
        <w:i/>
        <w:color w:val="999999"/>
        <w:sz w:val="20"/>
        <w:szCs w:val="20"/>
      </w:rPr>
      <w:t>kalite.ahievran.edu.tr</w:t>
    </w:r>
  </w:p>
  <w:p w14:paraId="23F785A4" w14:textId="77777777" w:rsidR="00A10729" w:rsidRPr="00FA6270" w:rsidRDefault="00A10729" w:rsidP="00DB03BC">
    <w:pPr>
      <w:pStyle w:val="Altbilgi0"/>
      <w:ind w:left="-142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>(Form No: FR-</w:t>
    </w:r>
    <w:r>
      <w:rPr>
        <w:rFonts w:ascii="Times New Roman" w:hAnsi="Times New Roman"/>
        <w:i/>
        <w:sz w:val="16"/>
      </w:rPr>
      <w:t xml:space="preserve"> 495</w:t>
    </w:r>
    <w:r w:rsidRPr="00192AC1">
      <w:rPr>
        <w:rFonts w:ascii="Times New Roman" w:hAnsi="Times New Roman"/>
        <w:i/>
        <w:sz w:val="16"/>
      </w:rPr>
      <w:t xml:space="preserve">; </w:t>
    </w:r>
    <w:r>
      <w:rPr>
        <w:rFonts w:ascii="Times New Roman" w:hAnsi="Times New Roman"/>
        <w:i/>
        <w:sz w:val="16"/>
        <w:szCs w:val="16"/>
      </w:rPr>
      <w:t>Revizyon Tarihi</w:t>
    </w:r>
    <w:r w:rsidRPr="00B86727">
      <w:rPr>
        <w:rFonts w:ascii="Times New Roman" w:hAnsi="Times New Roman"/>
        <w:i/>
        <w:sz w:val="16"/>
        <w:szCs w:val="16"/>
      </w:rPr>
      <w:t>:</w:t>
    </w:r>
    <w:r>
      <w:rPr>
        <w:rFonts w:ascii="Times New Roman" w:hAnsi="Times New Roman"/>
        <w:i/>
        <w:sz w:val="16"/>
        <w:szCs w:val="16"/>
      </w:rPr>
      <w:t xml:space="preserve"> 02.12.2022</w:t>
    </w:r>
    <w:r w:rsidRPr="00B86727">
      <w:rPr>
        <w:rFonts w:ascii="Times New Roman" w:hAnsi="Times New Roman"/>
        <w:i/>
        <w:sz w:val="16"/>
        <w:szCs w:val="16"/>
      </w:rPr>
      <w:t>; Revizyon No:</w:t>
    </w:r>
    <w:r>
      <w:rPr>
        <w:rFonts w:ascii="Times New Roman" w:hAnsi="Times New Roman"/>
        <w:i/>
        <w:sz w:val="16"/>
        <w:szCs w:val="16"/>
      </w:rPr>
      <w:t>02</w:t>
    </w:r>
    <w:r w:rsidRPr="00B86727">
      <w:rPr>
        <w:rFonts w:ascii="Times New Roman" w:hAnsi="Times New Roman"/>
        <w:i/>
        <w:sz w:val="16"/>
        <w:szCs w:val="16"/>
      </w:rPr>
      <w:t>)</w:t>
    </w:r>
  </w:p>
  <w:p w14:paraId="215A8CCD" w14:textId="77777777" w:rsidR="00A10729" w:rsidRDefault="00A107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0220" w14:textId="77777777" w:rsidR="0063485A" w:rsidRDefault="0063485A">
      <w:pPr>
        <w:spacing w:after="0" w:line="240" w:lineRule="auto"/>
      </w:pPr>
      <w:r>
        <w:separator/>
      </w:r>
    </w:p>
  </w:footnote>
  <w:footnote w:type="continuationSeparator" w:id="0">
    <w:p w14:paraId="07D5C687" w14:textId="77777777" w:rsidR="0063485A" w:rsidRDefault="0063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0FE"/>
    <w:multiLevelType w:val="multilevel"/>
    <w:tmpl w:val="6448BE28"/>
    <w:lvl w:ilvl="0">
      <w:start w:val="1"/>
      <w:numFmt w:val="bullet"/>
      <w:lvlText w:val="-"/>
      <w:lvlJc w:val="left"/>
      <w:pPr>
        <w:ind w:left="720" w:hanging="360"/>
      </w:pPr>
      <w:rPr>
        <w:rFonts w:ascii="Sitka Small" w:eastAsia="Sitka Small" w:hAnsi="Sitka Small" w:cs="Sitka Small"/>
        <w:color w:val="ED7D3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6D15B1"/>
    <w:multiLevelType w:val="multilevel"/>
    <w:tmpl w:val="C400EF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7BD5189"/>
    <w:multiLevelType w:val="multilevel"/>
    <w:tmpl w:val="6080882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45977591"/>
    <w:multiLevelType w:val="multilevel"/>
    <w:tmpl w:val="236E9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612F7"/>
    <w:multiLevelType w:val="multilevel"/>
    <w:tmpl w:val="93444172"/>
    <w:lvl w:ilvl="0">
      <w:start w:val="1"/>
      <w:numFmt w:val="decimal"/>
      <w:lvlText w:val="%1."/>
      <w:lvlJc w:val="left"/>
      <w:pPr>
        <w:ind w:left="4320" w:hanging="360"/>
      </w:pPr>
    </w:lvl>
    <w:lvl w:ilvl="1">
      <w:start w:val="1"/>
      <w:numFmt w:val="decimal"/>
      <w:lvlText w:val="%1.%2."/>
      <w:lvlJc w:val="left"/>
      <w:pPr>
        <w:ind w:left="4320" w:hanging="36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468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540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E3"/>
    <w:rsid w:val="001364BD"/>
    <w:rsid w:val="001A1F1A"/>
    <w:rsid w:val="001C5080"/>
    <w:rsid w:val="001E69A1"/>
    <w:rsid w:val="002641E3"/>
    <w:rsid w:val="002C3526"/>
    <w:rsid w:val="003073CB"/>
    <w:rsid w:val="00382858"/>
    <w:rsid w:val="003E0F91"/>
    <w:rsid w:val="004407C8"/>
    <w:rsid w:val="0053214E"/>
    <w:rsid w:val="00532742"/>
    <w:rsid w:val="005552BD"/>
    <w:rsid w:val="0063485A"/>
    <w:rsid w:val="00687130"/>
    <w:rsid w:val="00777167"/>
    <w:rsid w:val="007C3B0C"/>
    <w:rsid w:val="00806137"/>
    <w:rsid w:val="00830546"/>
    <w:rsid w:val="00844E35"/>
    <w:rsid w:val="008C3FD9"/>
    <w:rsid w:val="008D59B3"/>
    <w:rsid w:val="00905454"/>
    <w:rsid w:val="00923AFB"/>
    <w:rsid w:val="00973E62"/>
    <w:rsid w:val="009A424F"/>
    <w:rsid w:val="009A5C3A"/>
    <w:rsid w:val="009C36D2"/>
    <w:rsid w:val="00A10729"/>
    <w:rsid w:val="00A96812"/>
    <w:rsid w:val="00B5474A"/>
    <w:rsid w:val="00B5607F"/>
    <w:rsid w:val="00B764E5"/>
    <w:rsid w:val="00B91778"/>
    <w:rsid w:val="00BB6720"/>
    <w:rsid w:val="00BC67B9"/>
    <w:rsid w:val="00BE0E79"/>
    <w:rsid w:val="00BF1065"/>
    <w:rsid w:val="00C452AE"/>
    <w:rsid w:val="00CB786F"/>
    <w:rsid w:val="00CC2EAE"/>
    <w:rsid w:val="00D32692"/>
    <w:rsid w:val="00D51E69"/>
    <w:rsid w:val="00D80F84"/>
    <w:rsid w:val="00DB03BC"/>
    <w:rsid w:val="00DB5249"/>
    <w:rsid w:val="00DB6D1B"/>
    <w:rsid w:val="00DD49DE"/>
    <w:rsid w:val="00DD7D0E"/>
    <w:rsid w:val="00E00026"/>
    <w:rsid w:val="00E609E5"/>
    <w:rsid w:val="00EF06FF"/>
    <w:rsid w:val="00F45C3F"/>
    <w:rsid w:val="00F9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17C1"/>
  <w15:docId w15:val="{84500347-CE34-4FEE-BE2A-6F579AD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E0515"/>
    <w:pPr>
      <w:ind w:left="720"/>
      <w:contextualSpacing/>
    </w:pPr>
  </w:style>
  <w:style w:type="table" w:styleId="TabloKlavuzu">
    <w:name w:val="Table Grid"/>
    <w:basedOn w:val="NormalTablo"/>
    <w:uiPriority w:val="59"/>
    <w:rsid w:val="00F0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ralkYok">
    <w:name w:val="No Spacing"/>
    <w:uiPriority w:val="1"/>
    <w:qFormat/>
    <w:rsid w:val="00E14557"/>
    <w:pPr>
      <w:spacing w:after="0" w:line="240" w:lineRule="auto"/>
    </w:p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D02"/>
  </w:style>
  <w:style w:type="paragraph" w:styleId="AltBilgi">
    <w:name w:val="footer"/>
    <w:basedOn w:val="Normal"/>
    <w:link w:val="AltBilgiChar"/>
    <w:uiPriority w:val="99"/>
    <w:unhideWhenUsed/>
    <w:rsid w:val="00E8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D02"/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paragraph" w:customStyle="1" w:styleId="Altbilgi0">
    <w:name w:val="Altbilgi"/>
    <w:basedOn w:val="Normal"/>
    <w:link w:val="AltbilgiChar0"/>
    <w:uiPriority w:val="99"/>
    <w:unhideWhenUsed/>
    <w:rsid w:val="00DB03BC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DB03B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Mnvx4Cb9YP/PzKBQJI+w+jMw/A==">AMUW2mXvKmdnfop/HbJlUfK3inxkzKaqONOle/+/URMgfXdfScqH2r2rFbch6s05he+4GsBbKRDkihz03VBip82NR7FJAFSy34v0wPBArua2J1XSCJiJ7ZtzWg6/p9e+0DwKzurPyy2O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Ekrem</dc:creator>
  <cp:lastModifiedBy>Sema AKDENİZ</cp:lastModifiedBy>
  <cp:revision>2</cp:revision>
  <dcterms:created xsi:type="dcterms:W3CDTF">2023-12-21T13:39:00Z</dcterms:created>
  <dcterms:modified xsi:type="dcterms:W3CDTF">2023-12-21T13:39:00Z</dcterms:modified>
</cp:coreProperties>
</file>