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A9BC" w14:textId="77777777" w:rsidR="002641E3" w:rsidRDefault="00D51E69">
      <w:pPr>
        <w:tabs>
          <w:tab w:val="left" w:pos="29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305B3A4B" wp14:editId="36D82856">
            <wp:extent cx="1101600" cy="110456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4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873961" w14:textId="77777777" w:rsidR="002641E3" w:rsidRDefault="00D51E69">
      <w:pPr>
        <w:tabs>
          <w:tab w:val="left" w:pos="29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KIRŞEHİR AHİ EVRAN ÜNİVERSİTESİ</w:t>
      </w:r>
    </w:p>
    <w:p w14:paraId="30B14543" w14:textId="77777777" w:rsidR="002641E3" w:rsidRDefault="002641E3">
      <w:pPr>
        <w:tabs>
          <w:tab w:val="left" w:pos="29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ADB1B" w14:textId="77777777" w:rsidR="002641E3" w:rsidRDefault="00D51E69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BÜTÜNLEŞİK KALİTE YÖNETİM SİSTEMİ</w:t>
      </w:r>
    </w:p>
    <w:p w14:paraId="6A746463" w14:textId="77777777" w:rsidR="002641E3" w:rsidRDefault="00D51E69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YÖNETİMİN GÖZDEN GEÇİRİLMESİ RAPORU</w:t>
      </w:r>
    </w:p>
    <w:p w14:paraId="0E3C120B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CEEF0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736D9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5880"/>
      </w:tblGrid>
      <w:tr w:rsidR="002641E3" w14:paraId="3DA06AF1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C526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 ADI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23FE" w14:textId="2D79DF02" w:rsidR="002641E3" w:rsidRDefault="0089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EDEBİYAT FAKÜLTESİ</w:t>
            </w:r>
          </w:p>
        </w:tc>
      </w:tr>
      <w:tr w:rsidR="002641E3" w14:paraId="604752C7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64B6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YGG DÖNEMİ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7229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Yılı</w:t>
            </w:r>
          </w:p>
        </w:tc>
      </w:tr>
      <w:tr w:rsidR="002641E3" w14:paraId="5E015BDC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8BDD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BİRİM YGG TOPLANTI TARİHİ 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6285" w14:textId="3C92A529" w:rsidR="002641E3" w:rsidRDefault="008931F0" w:rsidP="00DD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D2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Aralık 2022</w:t>
            </w:r>
          </w:p>
        </w:tc>
      </w:tr>
      <w:tr w:rsidR="002641E3" w14:paraId="72D1156C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510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YGG TOPLANTI KATILIMCILARI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6776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Birim Kalite Komisyonu Üyeleri </w:t>
            </w:r>
          </w:p>
        </w:tc>
      </w:tr>
    </w:tbl>
    <w:p w14:paraId="5A2FBE4E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489BA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4AB24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6669C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B430C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7C4B4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200B6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21F5C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9CCB6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F361E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BC1C4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53DC5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F5F92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D6720" w14:textId="1118C22B" w:rsidR="002641E3" w:rsidRPr="0084148C" w:rsidRDefault="00D51E69" w:rsidP="0084148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980000"/>
        </w:rPr>
      </w:pPr>
      <w:r>
        <w:rPr>
          <w:rFonts w:ascii="Times New Roman" w:eastAsia="Times New Roman" w:hAnsi="Times New Roman" w:cs="Times New Roman"/>
          <w:b/>
          <w:i/>
          <w:color w:val="980000"/>
        </w:rPr>
        <w:t>Bu rapor, TS EN ISO 9001:2015 Kalite Yönetim Sistemi Standardının 9.3 Yönetimin Gözden Geçirilmesi maddesi ile Yükseköğretim Kalite Kurulu (YÖKAK), Değerlendirme Ölçütler</w:t>
      </w:r>
      <w:r w:rsidR="0084148C">
        <w:rPr>
          <w:rFonts w:ascii="Times New Roman" w:eastAsia="Times New Roman" w:hAnsi="Times New Roman" w:cs="Times New Roman"/>
          <w:b/>
          <w:i/>
          <w:color w:val="980000"/>
        </w:rPr>
        <w:t>ine uygun olarak hazırlanmıştır.</w:t>
      </w:r>
    </w:p>
    <w:p w14:paraId="613A0380" w14:textId="77777777" w:rsidR="002641E3" w:rsidRDefault="00D51E69">
      <w:pPr>
        <w:tabs>
          <w:tab w:val="left" w:pos="29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YÖNETİMİN GÖZDEN GEÇİRİLMESİ RAPORU</w:t>
      </w:r>
    </w:p>
    <w:p w14:paraId="09A52D48" w14:textId="77777777" w:rsidR="002641E3" w:rsidRDefault="00D51E69">
      <w:pPr>
        <w:tabs>
          <w:tab w:val="left" w:pos="29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DEĞERLENDİRME ÖLÇÜTLERİ</w:t>
      </w:r>
    </w:p>
    <w:p w14:paraId="20C6C63A" w14:textId="77777777" w:rsidR="002641E3" w:rsidRDefault="002641E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F52DA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YÖNETİMİN GÖZDEN GEÇİRİLMESİ</w:t>
      </w:r>
    </w:p>
    <w:p w14:paraId="550A1603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FB605B" w14:textId="77777777" w:rsidR="002641E3" w:rsidRDefault="00D51E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GENEL</w:t>
      </w:r>
    </w:p>
    <w:p w14:paraId="0CAC7926" w14:textId="77777777" w:rsidR="002641E3" w:rsidRDefault="00D51E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YÖNETİMİN GÖZDEN GEÇİRMESİ GİRDİLERİ</w:t>
      </w:r>
    </w:p>
    <w:p w14:paraId="4FB06478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0B3C3E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1.1.1. Önceki Yönetimin Gözden Geçirme Raporunda Alınan Kararlar ve Faaliyetler</w:t>
      </w:r>
    </w:p>
    <w:p w14:paraId="7312D888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Mevcut Durum</w:t>
      </w:r>
    </w:p>
    <w:p w14:paraId="3509DA95" w14:textId="4BE3A902" w:rsidR="002641E3" w:rsidRPr="00045855" w:rsidRDefault="00D51E69" w:rsidP="00045855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200" w:line="276" w:lineRule="auto"/>
        <w:ind w:right="-5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45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Birim tarafından Rapor döneminde (2021) Yönetimin Gözden Geçirme </w:t>
      </w:r>
      <w:r w:rsidR="00045855" w:rsidRPr="00045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Toplantısında Alınan Kararlar;</w:t>
      </w:r>
    </w:p>
    <w:p w14:paraId="77D78C9D" w14:textId="511F80C0" w:rsidR="00045855" w:rsidRPr="00045855" w:rsidRDefault="00045855" w:rsidP="000458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200" w:line="276" w:lineRule="auto"/>
        <w:ind w:left="284" w:right="-500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5855">
        <w:rPr>
          <w:rFonts w:ascii="Times New Roman" w:hAnsi="Times New Roman"/>
          <w:i/>
          <w:color w:val="000000"/>
          <w:sz w:val="24"/>
          <w:szCs w:val="24"/>
        </w:rPr>
        <w:t>Paydaş sayıları artırılacak ve Kalite Komisyon Toplantılarına katılımları sağlanacaktır.</w:t>
      </w:r>
    </w:p>
    <w:p w14:paraId="409B2C54" w14:textId="15DDDEB5" w:rsidR="00045855" w:rsidRPr="00045855" w:rsidRDefault="00045855" w:rsidP="000458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200" w:line="276" w:lineRule="auto"/>
        <w:ind w:left="284" w:right="-500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5855">
        <w:rPr>
          <w:rFonts w:ascii="Times New Roman" w:hAnsi="Times New Roman"/>
          <w:i/>
          <w:sz w:val="24"/>
          <w:szCs w:val="24"/>
        </w:rPr>
        <w:t>Öğrenci ve Çalışan Memnuniyet Anketlerine Katılım Teşvik Edilecektir.</w:t>
      </w:r>
    </w:p>
    <w:p w14:paraId="7BB585E4" w14:textId="1217A86F" w:rsidR="00045855" w:rsidRPr="005F015A" w:rsidRDefault="00045855" w:rsidP="000458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200" w:line="276" w:lineRule="auto"/>
        <w:ind w:left="284" w:right="-500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5855">
        <w:rPr>
          <w:rFonts w:ascii="Times New Roman" w:hAnsi="Times New Roman"/>
          <w:i/>
          <w:color w:val="000000"/>
          <w:sz w:val="24"/>
          <w:szCs w:val="24"/>
        </w:rPr>
        <w:t>Kalite Yönetim Sistemi çalışmalarımız (Süreçler, Faaliyetler, Riskler ve İyileştirmeler) yeni planlamalarımızla sürdürülecektir.</w:t>
      </w:r>
    </w:p>
    <w:p w14:paraId="30A56CF0" w14:textId="77777777" w:rsidR="005F015A" w:rsidRPr="00045855" w:rsidRDefault="005F015A" w:rsidP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200" w:line="276" w:lineRule="auto"/>
        <w:ind w:left="284" w:right="-5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61365A9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İyileştirme Faaliyetleri</w:t>
      </w:r>
    </w:p>
    <w:p w14:paraId="412FF4F0" w14:textId="5F30BD34" w:rsidR="002641E3" w:rsidRDefault="00D51E69" w:rsidP="005B5EC5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right="-5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B5E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Birim tarafından bir önceki Rapor döneminde (2021) Yönetimin Gözden Geçirme Toplantısında Alınan Kararlara</w:t>
      </w:r>
      <w:r w:rsidR="005B5E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yönelik yapılan iyileştirmeler;</w:t>
      </w:r>
    </w:p>
    <w:p w14:paraId="6BD76541" w14:textId="415467FF" w:rsidR="005B5EC5" w:rsidRDefault="005B5EC5" w:rsidP="005B5EC5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right="-5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EEDDBFC" w14:textId="6D21962B" w:rsidR="005B5EC5" w:rsidRDefault="005B5EC5" w:rsidP="005340FF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right="-5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-Yeni Paydaşlar belirlenerek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ortak faaliyetler</w:t>
      </w:r>
      <w:r w:rsidR="00DC3C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36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(iş birliği)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çerçevesinde </w:t>
      </w:r>
      <w:r w:rsidRPr="005B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bunların Kalite Komisyonu toplantılarına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etmek.</w:t>
      </w:r>
    </w:p>
    <w:p w14:paraId="5E26855D" w14:textId="71A55654" w:rsidR="005B5EC5" w:rsidRPr="005B5EC5" w:rsidRDefault="005B5EC5" w:rsidP="005340FF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right="-5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5B6B1348" w14:textId="506DC826" w:rsidR="005B5EC5" w:rsidRDefault="005B5EC5" w:rsidP="005340FF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284" w:right="-500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5B5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5B5EC5">
        <w:rPr>
          <w:rFonts w:ascii="Times New Roman" w:hAnsi="Times New Roman"/>
          <w:i/>
          <w:snapToGrid w:val="0"/>
          <w:color w:val="000000"/>
          <w:sz w:val="24"/>
          <w:szCs w:val="24"/>
        </w:rPr>
        <w:t>Oryantasyon faaliyetlerinde öğrencilerimize anketlerin doldurulmasına yönelik teşvik edici konuşmalar yapmak.</w:t>
      </w:r>
    </w:p>
    <w:p w14:paraId="1EA42ACE" w14:textId="1B0AE1E0" w:rsidR="00901773" w:rsidRDefault="00901773" w:rsidP="005340FF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284" w:right="-500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</w:p>
    <w:p w14:paraId="0B881B54" w14:textId="58BCEFDC" w:rsidR="00901773" w:rsidRDefault="00901773" w:rsidP="005340FF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284" w:right="-500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i/>
          <w:snapToGrid w:val="0"/>
          <w:color w:val="000000"/>
          <w:sz w:val="24"/>
          <w:szCs w:val="24"/>
        </w:rPr>
        <w:t>-Öğrenci Kalite Temsilcilerimizin kalite süreçlerine katılımları artırılacak.</w:t>
      </w:r>
    </w:p>
    <w:p w14:paraId="13980220" w14:textId="77777777" w:rsidR="00D311B7" w:rsidRDefault="00D311B7" w:rsidP="005340FF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284" w:right="-500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</w:p>
    <w:p w14:paraId="429A55C1" w14:textId="597790FA" w:rsidR="00012851" w:rsidRPr="0084148C" w:rsidRDefault="00D311B7" w:rsidP="0084148C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200" w:line="276" w:lineRule="auto"/>
        <w:ind w:left="284" w:right="-5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11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D311B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5855">
        <w:rPr>
          <w:rFonts w:ascii="Times New Roman" w:hAnsi="Times New Roman"/>
          <w:i/>
          <w:color w:val="000000"/>
          <w:sz w:val="24"/>
          <w:szCs w:val="24"/>
        </w:rPr>
        <w:t>Kalite Yönetim Sistemi çalışmalarımız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45855">
        <w:rPr>
          <w:rFonts w:ascii="Times New Roman" w:hAnsi="Times New Roman"/>
          <w:i/>
          <w:color w:val="000000"/>
          <w:sz w:val="24"/>
          <w:szCs w:val="24"/>
        </w:rPr>
        <w:t xml:space="preserve"> (Süreçler, Faaliyetler, Riskler ve İyileştirmeler) yeni </w:t>
      </w:r>
      <w:r>
        <w:rPr>
          <w:rFonts w:ascii="Times New Roman" w:hAnsi="Times New Roman"/>
          <w:i/>
          <w:color w:val="000000"/>
          <w:sz w:val="24"/>
          <w:szCs w:val="24"/>
        </w:rPr>
        <w:t>süreçler ve faaliyetler eklenmesi konusunda Bölümlerimiz bilgilendirilecektir.</w:t>
      </w:r>
    </w:p>
    <w:p w14:paraId="67D46E48" w14:textId="55510485" w:rsidR="002641E3" w:rsidRDefault="002641E3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755E5" w14:textId="2016FFD2" w:rsidR="005F015A" w:rsidRDefault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0D5A9" w14:textId="76F17AF9" w:rsidR="005F015A" w:rsidRDefault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7A6B5" w14:textId="25933829" w:rsidR="005F015A" w:rsidRDefault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DE3E89" w14:textId="3811C5BE" w:rsidR="005F015A" w:rsidRDefault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DBD7CD" w14:textId="38F29BC7" w:rsidR="005F015A" w:rsidRDefault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4F05FF" w14:textId="48A5E645" w:rsidR="005F015A" w:rsidRDefault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FCEB8" w14:textId="052A20AB" w:rsidR="005F015A" w:rsidRDefault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AEFBAD" w14:textId="13F2441D" w:rsidR="005F015A" w:rsidRDefault="005F015A" w:rsidP="001E2AEC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BD0DE" w14:textId="77777777" w:rsidR="001E2AEC" w:rsidRDefault="001E2AEC" w:rsidP="001E2AEC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12C4B" w14:textId="77777777" w:rsidR="005F015A" w:rsidRDefault="005F015A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7AADA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lastRenderedPageBreak/>
        <w:t>1.1.2. Kalite Yönetim Sistemi ile İlgili Değişim Parametreleri</w:t>
      </w:r>
    </w:p>
    <w:p w14:paraId="64826035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Mevcut Durum</w:t>
      </w:r>
    </w:p>
    <w:p w14:paraId="78B1CA7C" w14:textId="77777777" w:rsidR="002641E3" w:rsidRDefault="00D51E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Birimde rapor döneminde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İç ve Dış Etkenlerdeki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Değişimler </w:t>
      </w:r>
    </w:p>
    <w:tbl>
      <w:tblPr>
        <w:tblStyle w:val="afb"/>
        <w:tblW w:w="10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328"/>
        <w:gridCol w:w="1559"/>
        <w:gridCol w:w="1417"/>
        <w:gridCol w:w="2410"/>
      </w:tblGrid>
      <w:tr w:rsidR="002641E3" w14:paraId="4D3F95AD" w14:textId="77777777">
        <w:tc>
          <w:tcPr>
            <w:tcW w:w="3686" w:type="dxa"/>
            <w:vAlign w:val="center"/>
          </w:tcPr>
          <w:p w14:paraId="57B1F334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Değişim Alanları</w:t>
            </w:r>
          </w:p>
        </w:tc>
        <w:tc>
          <w:tcPr>
            <w:tcW w:w="1328" w:type="dxa"/>
            <w:vAlign w:val="center"/>
          </w:tcPr>
          <w:p w14:paraId="60CBEAFB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14:paraId="0A0277E7" w14:textId="77777777" w:rsidR="002641E3" w:rsidRDefault="00D51E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1BBE8ECB" w14:textId="77777777" w:rsidR="002641E3" w:rsidRDefault="00D51E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0" w:type="dxa"/>
            <w:vAlign w:val="center"/>
          </w:tcPr>
          <w:p w14:paraId="7878CC39" w14:textId="77777777" w:rsidR="002641E3" w:rsidRDefault="00D51E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Bir Önceki Yıla Göre Değişim Oranı</w:t>
            </w:r>
          </w:p>
        </w:tc>
      </w:tr>
      <w:tr w:rsidR="002641E3" w14:paraId="73BCAE45" w14:textId="77777777">
        <w:tc>
          <w:tcPr>
            <w:tcW w:w="3686" w:type="dxa"/>
            <w:shd w:val="clear" w:color="auto" w:fill="E7E6E6"/>
          </w:tcPr>
          <w:p w14:paraId="1B5DE824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 Sayısı</w:t>
            </w:r>
          </w:p>
        </w:tc>
        <w:tc>
          <w:tcPr>
            <w:tcW w:w="1328" w:type="dxa"/>
          </w:tcPr>
          <w:p w14:paraId="7C9F5BD4" w14:textId="2395B7C3" w:rsidR="002641E3" w:rsidRPr="00E762A3" w:rsidRDefault="00012851" w:rsidP="002E23D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14:paraId="0892E169" w14:textId="0439237F" w:rsidR="002641E3" w:rsidRPr="00E762A3" w:rsidRDefault="00012851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14:paraId="05DE2355" w14:textId="3D04FE70" w:rsidR="002641E3" w:rsidRPr="00E762A3" w:rsidRDefault="00E762A3" w:rsidP="00EB03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B0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5FE3179" w14:textId="159C8C65" w:rsidR="002641E3" w:rsidRPr="00986AD5" w:rsidRDefault="00EB0329" w:rsidP="00EB03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6A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2E23DE" w:rsidRPr="00986A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 w:rsidRPr="00986A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2E23DE" w:rsidRPr="00986A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986A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641E3" w14:paraId="0BB2AD7E" w14:textId="77777777">
        <w:tc>
          <w:tcPr>
            <w:tcW w:w="3686" w:type="dxa"/>
            <w:shd w:val="clear" w:color="auto" w:fill="E7E6E6"/>
          </w:tcPr>
          <w:p w14:paraId="28767990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Sayısı*</w:t>
            </w:r>
          </w:p>
        </w:tc>
        <w:tc>
          <w:tcPr>
            <w:tcW w:w="1328" w:type="dxa"/>
          </w:tcPr>
          <w:p w14:paraId="642263C0" w14:textId="31DDC451" w:rsidR="002641E3" w:rsidRPr="00E762A3" w:rsidRDefault="00012851" w:rsidP="002E23D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2484</w:t>
            </w:r>
          </w:p>
        </w:tc>
        <w:tc>
          <w:tcPr>
            <w:tcW w:w="1559" w:type="dxa"/>
          </w:tcPr>
          <w:p w14:paraId="16599FCF" w14:textId="2819D04F" w:rsidR="002641E3" w:rsidRPr="00E762A3" w:rsidRDefault="00012851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2204</w:t>
            </w:r>
          </w:p>
        </w:tc>
        <w:tc>
          <w:tcPr>
            <w:tcW w:w="1417" w:type="dxa"/>
          </w:tcPr>
          <w:p w14:paraId="075480A0" w14:textId="7F3F3AFC" w:rsidR="002641E3" w:rsidRPr="00E762A3" w:rsidRDefault="00E762A3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2212</w:t>
            </w:r>
          </w:p>
        </w:tc>
        <w:tc>
          <w:tcPr>
            <w:tcW w:w="2410" w:type="dxa"/>
          </w:tcPr>
          <w:p w14:paraId="4FD724FC" w14:textId="0B87D119" w:rsidR="002641E3" w:rsidRPr="00655C6A" w:rsidRDefault="002E23DE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5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%0,37</w:t>
            </w:r>
          </w:p>
        </w:tc>
      </w:tr>
      <w:tr w:rsidR="002641E3" w14:paraId="0C9EC2E3" w14:textId="77777777">
        <w:tc>
          <w:tcPr>
            <w:tcW w:w="3686" w:type="dxa"/>
            <w:shd w:val="clear" w:color="auto" w:fill="E7E6E6"/>
          </w:tcPr>
          <w:p w14:paraId="60B67B5C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Bütçe Gerçekleşme Durumu (%)</w:t>
            </w:r>
          </w:p>
        </w:tc>
        <w:tc>
          <w:tcPr>
            <w:tcW w:w="1328" w:type="dxa"/>
          </w:tcPr>
          <w:p w14:paraId="53A7684A" w14:textId="05B0B544" w:rsidR="002641E3" w:rsidRPr="00E762A3" w:rsidRDefault="00012851" w:rsidP="002E23D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5A2148"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14:paraId="5858BFFD" w14:textId="30F0DAF9" w:rsidR="002641E3" w:rsidRPr="00E762A3" w:rsidRDefault="00012851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5A2148"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FCA3655" w14:textId="073E3134" w:rsidR="002641E3" w:rsidRPr="00E762A3" w:rsidRDefault="000B733D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%100</w:t>
            </w:r>
          </w:p>
        </w:tc>
        <w:tc>
          <w:tcPr>
            <w:tcW w:w="2410" w:type="dxa"/>
          </w:tcPr>
          <w:p w14:paraId="6B934A85" w14:textId="2D1B5DCB" w:rsidR="002641E3" w:rsidRDefault="002828D3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5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%0</w:t>
            </w:r>
          </w:p>
        </w:tc>
      </w:tr>
      <w:tr w:rsidR="002641E3" w14:paraId="09801C1C" w14:textId="77777777">
        <w:tc>
          <w:tcPr>
            <w:tcW w:w="3686" w:type="dxa"/>
            <w:shd w:val="clear" w:color="auto" w:fill="E7E6E6"/>
          </w:tcPr>
          <w:p w14:paraId="41A7279A" w14:textId="77777777" w:rsidR="002641E3" w:rsidRDefault="00D51E69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Personelin Aldığı Eğitim Oranı (%)</w:t>
            </w:r>
          </w:p>
        </w:tc>
        <w:tc>
          <w:tcPr>
            <w:tcW w:w="1328" w:type="dxa"/>
          </w:tcPr>
          <w:p w14:paraId="44A70E12" w14:textId="17220045" w:rsidR="002641E3" w:rsidRPr="00E762A3" w:rsidRDefault="005A2148" w:rsidP="002E23D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%5</w:t>
            </w:r>
          </w:p>
        </w:tc>
        <w:tc>
          <w:tcPr>
            <w:tcW w:w="1559" w:type="dxa"/>
          </w:tcPr>
          <w:p w14:paraId="57D39B2F" w14:textId="18546E7A" w:rsidR="002641E3" w:rsidRPr="00E762A3" w:rsidRDefault="005A2148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%15</w:t>
            </w:r>
          </w:p>
        </w:tc>
        <w:tc>
          <w:tcPr>
            <w:tcW w:w="1417" w:type="dxa"/>
          </w:tcPr>
          <w:p w14:paraId="6BF54153" w14:textId="7149D49A" w:rsidR="002641E3" w:rsidRPr="00E762A3" w:rsidRDefault="00E762A3" w:rsidP="001662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166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AD7F288" w14:textId="62100CAD" w:rsidR="002641E3" w:rsidRPr="00986AD5" w:rsidRDefault="001662E1" w:rsidP="002E23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6A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-%60</w:t>
            </w:r>
          </w:p>
        </w:tc>
      </w:tr>
      <w:tr w:rsidR="002641E3" w14:paraId="1D71488E" w14:textId="77777777">
        <w:trPr>
          <w:trHeight w:val="586"/>
        </w:trPr>
        <w:tc>
          <w:tcPr>
            <w:tcW w:w="3686" w:type="dxa"/>
            <w:shd w:val="clear" w:color="auto" w:fill="E7E6E6"/>
          </w:tcPr>
          <w:p w14:paraId="12C30357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 Stratejik Plan Gerçekleşme Oranı (%)**</w:t>
            </w:r>
          </w:p>
        </w:tc>
        <w:tc>
          <w:tcPr>
            <w:tcW w:w="1328" w:type="dxa"/>
          </w:tcPr>
          <w:p w14:paraId="5E63D7AD" w14:textId="643E5206" w:rsidR="002641E3" w:rsidRPr="005C1C0B" w:rsidRDefault="00AD5699" w:rsidP="001662E1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1C0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SGDB</w:t>
            </w:r>
          </w:p>
        </w:tc>
        <w:tc>
          <w:tcPr>
            <w:tcW w:w="1559" w:type="dxa"/>
          </w:tcPr>
          <w:p w14:paraId="3755F518" w14:textId="35F63DFD" w:rsidR="002641E3" w:rsidRPr="005C1C0B" w:rsidRDefault="00AD5699" w:rsidP="001662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1C0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SGDB</w:t>
            </w:r>
          </w:p>
        </w:tc>
        <w:tc>
          <w:tcPr>
            <w:tcW w:w="1417" w:type="dxa"/>
          </w:tcPr>
          <w:p w14:paraId="77A86D1C" w14:textId="42B4F1D8" w:rsidR="002641E3" w:rsidRPr="005C1C0B" w:rsidRDefault="00AD5699" w:rsidP="001662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1C0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SGDB</w:t>
            </w:r>
          </w:p>
        </w:tc>
        <w:tc>
          <w:tcPr>
            <w:tcW w:w="2410" w:type="dxa"/>
          </w:tcPr>
          <w:p w14:paraId="136ED1BF" w14:textId="32AECAA1" w:rsidR="002641E3" w:rsidRPr="005C1C0B" w:rsidRDefault="00AD5699" w:rsidP="001662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1C0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SGDB</w:t>
            </w:r>
          </w:p>
        </w:tc>
      </w:tr>
      <w:tr w:rsidR="002641E3" w14:paraId="1EFDE6BF" w14:textId="77777777">
        <w:trPr>
          <w:trHeight w:val="586"/>
        </w:trPr>
        <w:tc>
          <w:tcPr>
            <w:tcW w:w="3686" w:type="dxa"/>
            <w:shd w:val="clear" w:color="auto" w:fill="E7E6E6"/>
          </w:tcPr>
          <w:p w14:paraId="1DF943F5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Süreç Gerçekleşmesi Durumu (%)</w:t>
            </w:r>
          </w:p>
        </w:tc>
        <w:tc>
          <w:tcPr>
            <w:tcW w:w="1328" w:type="dxa"/>
          </w:tcPr>
          <w:p w14:paraId="7EB0D5B5" w14:textId="22881B82" w:rsidR="002641E3" w:rsidRPr="00E762A3" w:rsidRDefault="005A2148" w:rsidP="00D036B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%92,64</w:t>
            </w:r>
          </w:p>
        </w:tc>
        <w:tc>
          <w:tcPr>
            <w:tcW w:w="1559" w:type="dxa"/>
          </w:tcPr>
          <w:p w14:paraId="61037A70" w14:textId="158E0ECE" w:rsidR="002641E3" w:rsidRPr="00E762A3" w:rsidRDefault="006D176C" w:rsidP="00E0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E04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14:paraId="5D7CF3ED" w14:textId="5806A9E3" w:rsidR="002641E3" w:rsidRPr="00E762A3" w:rsidRDefault="00E048AE" w:rsidP="00E0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%100</w:t>
            </w:r>
          </w:p>
        </w:tc>
        <w:tc>
          <w:tcPr>
            <w:tcW w:w="2410" w:type="dxa"/>
          </w:tcPr>
          <w:p w14:paraId="1DA6B1C0" w14:textId="3335372E" w:rsidR="002641E3" w:rsidRDefault="00E048AE" w:rsidP="00E0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4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%6</w:t>
            </w:r>
          </w:p>
        </w:tc>
      </w:tr>
      <w:tr w:rsidR="002641E3" w14:paraId="42B21328" w14:textId="77777777">
        <w:tc>
          <w:tcPr>
            <w:tcW w:w="3686" w:type="dxa"/>
            <w:shd w:val="clear" w:color="auto" w:fill="E7E6E6"/>
          </w:tcPr>
          <w:p w14:paraId="0D89F89E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Faaliyet Gerçekleşme Durumu (%)</w:t>
            </w:r>
          </w:p>
        </w:tc>
        <w:tc>
          <w:tcPr>
            <w:tcW w:w="1328" w:type="dxa"/>
          </w:tcPr>
          <w:p w14:paraId="011386F7" w14:textId="57A52775" w:rsidR="002641E3" w:rsidRPr="00E762A3" w:rsidRDefault="005A2148" w:rsidP="00D036B6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%44</w:t>
            </w:r>
          </w:p>
        </w:tc>
        <w:tc>
          <w:tcPr>
            <w:tcW w:w="1559" w:type="dxa"/>
          </w:tcPr>
          <w:p w14:paraId="652D62BB" w14:textId="02418364" w:rsidR="002641E3" w:rsidRPr="00E762A3" w:rsidRDefault="005A2148" w:rsidP="009470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%90</w:t>
            </w:r>
          </w:p>
        </w:tc>
        <w:tc>
          <w:tcPr>
            <w:tcW w:w="1417" w:type="dxa"/>
          </w:tcPr>
          <w:p w14:paraId="19319833" w14:textId="1470CC6E" w:rsidR="002641E3" w:rsidRPr="00E762A3" w:rsidRDefault="00947084" w:rsidP="009470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%98</w:t>
            </w:r>
          </w:p>
        </w:tc>
        <w:tc>
          <w:tcPr>
            <w:tcW w:w="2410" w:type="dxa"/>
          </w:tcPr>
          <w:p w14:paraId="1EA88990" w14:textId="2878915B" w:rsidR="002641E3" w:rsidRDefault="00947084" w:rsidP="009470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70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8.9</w:t>
            </w:r>
          </w:p>
        </w:tc>
      </w:tr>
    </w:tbl>
    <w:p w14:paraId="4495C810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Not: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*Sadece akademik birimler cevaplayacaktır.</w:t>
      </w:r>
    </w:p>
    <w:p w14:paraId="21CAFF80" w14:textId="45B67F0B" w:rsidR="00DB03BC" w:rsidRPr="00DB03BC" w:rsidRDefault="00D51E69" w:rsidP="00DB03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**2023 Yılından itibaren takip edilecek.</w:t>
      </w:r>
    </w:p>
    <w:p w14:paraId="241CD91B" w14:textId="77777777" w:rsidR="005F015A" w:rsidRDefault="005F01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7D87FA" w14:textId="441CE8D4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İyileştirme Faaliyetleri</w:t>
      </w:r>
    </w:p>
    <w:p w14:paraId="28FF30A7" w14:textId="3B70D583" w:rsidR="00B8445D" w:rsidRPr="00B8445D" w:rsidRDefault="00B8445D" w:rsidP="00B8445D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-Personel sayısı ihtiyaç </w:t>
      </w:r>
      <w:proofErr w:type="gramStart"/>
      <w:r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>dahilinde</w:t>
      </w:r>
      <w:proofErr w:type="gramEnd"/>
      <w:r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Üniversitemiz üst yönetimi tarafından karşılanmaktadır. </w:t>
      </w:r>
    </w:p>
    <w:p w14:paraId="60FA4FAE" w14:textId="77777777" w:rsidR="00B8445D" w:rsidRPr="00B8445D" w:rsidRDefault="00B8445D" w:rsidP="00B8445D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-Öğrenci sayılarının artırılması için bölüm tanıtımlarına ağırlık verilecektir. </w:t>
      </w:r>
    </w:p>
    <w:p w14:paraId="7DCFBE51" w14:textId="77777777" w:rsidR="00B8445D" w:rsidRPr="00B8445D" w:rsidRDefault="00B8445D" w:rsidP="00B8445D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>-Tasarruf tedbirleri kapsamında Fakültemize bütçe ayrılmamakta olup ihtiyaçlar Üniversitemiz Strateji Geliştirme Daire Başkanlığı ve İdari ve Mali İşler Daire Başkanlığı tarafından giderilmektedir.</w:t>
      </w:r>
    </w:p>
    <w:p w14:paraId="25C53026" w14:textId="16B71A13" w:rsidR="00B8445D" w:rsidRPr="00B8445D" w:rsidRDefault="007F5939" w:rsidP="00B8445D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-P</w:t>
      </w:r>
      <w:r w:rsidR="00B8445D"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>ersonelin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 hizmet içi eğitimlere katılımı</w:t>
      </w:r>
      <w:r w:rsidR="00B8445D"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teşvik edilecektir.</w:t>
      </w:r>
    </w:p>
    <w:p w14:paraId="18D4EC10" w14:textId="2616E19E" w:rsidR="00B8445D" w:rsidRDefault="00B8445D" w:rsidP="007F593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-Çalışan ve </w:t>
      </w:r>
      <w:r w:rsidR="007F593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Dış </w:t>
      </w:r>
      <w:r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Paydaş Memnuniyet oranları tatmin edici düzeyde olup (ortalama değerler 3.00’ün üzerinde) iyileştirmeye gerek görülmemiştir. </w:t>
      </w:r>
      <w:r w:rsidR="003915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Son yıllarda </w:t>
      </w:r>
      <w:r w:rsidRPr="00B8445D">
        <w:rPr>
          <w:rFonts w:ascii="Times New Roman" w:eastAsia="Times New Roman" w:hAnsi="Times New Roman" w:cs="Times New Roman"/>
          <w:bCs/>
          <w:i/>
          <w:sz w:val="24"/>
          <w:szCs w:val="24"/>
        </w:rPr>
        <w:t>Öğrenci Memnuniyet Anketlerine</w:t>
      </w:r>
      <w:r w:rsidR="003915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başvurular ve buna bağlı olarak memnuniyet artmış olup iyileştirme planlamaları azalmıştır. Detaylı istatistik aşağıdaki memnuniyet tablolarında gösterilmiştir.</w:t>
      </w:r>
    </w:p>
    <w:p w14:paraId="42539E06" w14:textId="480451F4" w:rsidR="00E61D6E" w:rsidRDefault="00EF06FB" w:rsidP="005F015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-Süreç/Faaliyet Gerçekleşme Sonuçlarına bakıldığında gerçekleşmelerin planlamalarla paralel hareket ettiği, yani hedeflerin tutma oranlarının %90’ın üzerinde olduğu sonucuna varılmıştır.</w:t>
      </w:r>
      <w:r w:rsidR="007E26F1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5229DF">
        <w:rPr>
          <w:rFonts w:ascii="Times New Roman" w:eastAsia="Times New Roman" w:hAnsi="Times New Roman" w:cs="Times New Roman"/>
          <w:bCs/>
          <w:i/>
          <w:sz w:val="24"/>
          <w:szCs w:val="24"/>
        </w:rPr>
        <w:t>Aralık Ayı Faaliyet Plan</w:t>
      </w:r>
      <w:r w:rsidR="00A41F9A">
        <w:rPr>
          <w:rFonts w:ascii="Times New Roman" w:eastAsia="Times New Roman" w:hAnsi="Times New Roman" w:cs="Times New Roman"/>
          <w:bCs/>
          <w:i/>
          <w:sz w:val="24"/>
          <w:szCs w:val="24"/>
        </w:rPr>
        <w:t>ı</w:t>
      </w:r>
      <w:r w:rsidR="007E26F1">
        <w:rPr>
          <w:rFonts w:ascii="Times New Roman" w:eastAsia="Times New Roman" w:hAnsi="Times New Roman" w:cs="Times New Roman"/>
          <w:bCs/>
          <w:i/>
          <w:sz w:val="24"/>
          <w:szCs w:val="24"/>
        </w:rPr>
        <w:t>; süre devam etmesi nedeniyle hesaplamada yer almamıştır).</w:t>
      </w:r>
    </w:p>
    <w:p w14:paraId="2D37E434" w14:textId="559BC0AA" w:rsidR="00E61D6E" w:rsidRDefault="00E61D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33B11B9" w14:textId="77777777" w:rsidR="009E2A42" w:rsidRDefault="009E2A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14:paraId="19E18C48" w14:textId="1CE235D5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1.1.3. Kalite Yönetim Sisteminin Performansı ve Etkinliği ile İlgili Bilgiler</w:t>
      </w:r>
    </w:p>
    <w:p w14:paraId="7CCF67B7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1C458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4587"/>
          <w:sz w:val="24"/>
          <w:szCs w:val="24"/>
        </w:rPr>
        <w:t>1.1.3.1. Müşteri/Tedarikçi Memnuniyeti ve Paydaşlardan Gelen Geri Bildirimler</w:t>
      </w:r>
    </w:p>
    <w:p w14:paraId="3BCAD536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/>
          <w:color w:val="1C4587"/>
          <w:sz w:val="24"/>
          <w:szCs w:val="24"/>
        </w:rPr>
      </w:pPr>
    </w:p>
    <w:p w14:paraId="6F624AA9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Öğrenci Memnuniyet Anketi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Sonuçlarına Yönelik Bilgiler</w:t>
      </w:r>
    </w:p>
    <w:p w14:paraId="6297A742" w14:textId="668641FD" w:rsidR="002641E3" w:rsidRPr="00DB04BB" w:rsidRDefault="00D51E69" w:rsidP="00DB04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c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0"/>
        <w:gridCol w:w="2400"/>
        <w:gridCol w:w="2280"/>
        <w:gridCol w:w="3248"/>
      </w:tblGrid>
      <w:tr w:rsidR="002641E3" w14:paraId="4B1C089F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F86A89" w14:textId="77777777" w:rsidR="002641E3" w:rsidRDefault="00D51E69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Öğrenci Memnuniyet Oranı</w:t>
            </w:r>
          </w:p>
        </w:tc>
      </w:tr>
      <w:tr w:rsidR="002641E3" w14:paraId="6D522F93" w14:textId="7777777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83A989" w14:textId="77777777" w:rsidR="002641E3" w:rsidRPr="00BE4D13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BE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0BA438" w14:textId="77777777" w:rsidR="002641E3" w:rsidRPr="00BE4D13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BE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A7BBB4" w14:textId="77777777" w:rsidR="002641E3" w:rsidRPr="00BE4D13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BE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D8CD8B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15B24755" w14:textId="77777777">
        <w:trPr>
          <w:trHeight w:val="3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F811B1" w14:textId="0F82D2DA" w:rsidR="002641E3" w:rsidRPr="00BE4D13" w:rsidRDefault="009E6995">
            <w:pPr>
              <w:widowControl w:val="0"/>
              <w:jc w:val="center"/>
              <w:rPr>
                <w:sz w:val="24"/>
                <w:szCs w:val="24"/>
              </w:rPr>
            </w:pPr>
            <w:r w:rsidRPr="00BE4D13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CB6D5F" w14:textId="744C8E89" w:rsidR="002641E3" w:rsidRPr="00BE4D13" w:rsidRDefault="009E6995">
            <w:pPr>
              <w:widowControl w:val="0"/>
              <w:jc w:val="center"/>
              <w:rPr>
                <w:sz w:val="24"/>
                <w:szCs w:val="24"/>
              </w:rPr>
            </w:pPr>
            <w:r w:rsidRPr="00BE4D13"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2FA697" w14:textId="1EBE2370" w:rsidR="002641E3" w:rsidRPr="00BE4D13" w:rsidRDefault="00FC2FD3" w:rsidP="00FC2FD3">
            <w:pPr>
              <w:widowControl w:val="0"/>
              <w:jc w:val="center"/>
              <w:rPr>
                <w:sz w:val="24"/>
                <w:szCs w:val="24"/>
              </w:rPr>
            </w:pPr>
            <w:r w:rsidRPr="00BE4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1E69" w:rsidRPr="00BE4D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4D1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16907F" w14:textId="46289822" w:rsidR="002641E3" w:rsidRPr="00BE4D13" w:rsidRDefault="00FC2FD3" w:rsidP="00FC2FD3">
            <w:pPr>
              <w:widowControl w:val="0"/>
              <w:jc w:val="center"/>
              <w:rPr>
                <w:sz w:val="24"/>
                <w:szCs w:val="24"/>
              </w:rPr>
            </w:pPr>
            <w:r w:rsidRPr="00BE4D13">
              <w:rPr>
                <w:rFonts w:ascii="Times New Roman" w:eastAsia="Times New Roman" w:hAnsi="Times New Roman" w:cs="Times New Roman"/>
                <w:sz w:val="24"/>
                <w:szCs w:val="24"/>
              </w:rPr>
              <w:t>%1.5</w:t>
            </w:r>
          </w:p>
        </w:tc>
      </w:tr>
    </w:tbl>
    <w:p w14:paraId="736750A2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İyileştirme Faaliyetleri</w:t>
      </w:r>
    </w:p>
    <w:p w14:paraId="5D8D3F00" w14:textId="64B11A61" w:rsidR="002641E3" w:rsidRDefault="00BB68E2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hyperlink r:id="rId10" w:history="1">
        <w:r w:rsidR="00E61D6E" w:rsidRPr="00BB7D20">
          <w:rPr>
            <w:rStyle w:val="Kpr"/>
            <w:rFonts w:ascii="Times New Roman" w:eastAsia="Times New Roman" w:hAnsi="Times New Roman" w:cs="Times New Roman"/>
            <w:i/>
            <w:sz w:val="24"/>
            <w:szCs w:val="24"/>
          </w:rPr>
          <w:t>2020 ve 2021 yılı İyileştirme Faaliyetleri…</w:t>
        </w:r>
      </w:hyperlink>
    </w:p>
    <w:p w14:paraId="239BE449" w14:textId="1A720CCB" w:rsidR="00DB04BB" w:rsidRDefault="00BB68E2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hyperlink r:id="rId11" w:history="1">
        <w:r w:rsidR="00803D82" w:rsidRPr="00803D82">
          <w:rPr>
            <w:rStyle w:val="Kpr"/>
            <w:rFonts w:ascii="Times New Roman" w:eastAsia="Times New Roman" w:hAnsi="Times New Roman" w:cs="Times New Roman"/>
            <w:i/>
            <w:sz w:val="24"/>
            <w:szCs w:val="24"/>
          </w:rPr>
          <w:t>2022 Yılı İyileştirme Faaliyetleri…</w:t>
        </w:r>
      </w:hyperlink>
    </w:p>
    <w:p w14:paraId="24619333" w14:textId="77777777" w:rsidR="00D171CC" w:rsidRPr="00D171CC" w:rsidRDefault="00D171CC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14:paraId="0EB6CF6D" w14:textId="479E6BD7" w:rsidR="002641E3" w:rsidRPr="00CF08C2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</w:pPr>
      <w:r w:rsidRPr="00CF08C2"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 w:rsidRPr="00CF08C2"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Çalışan Memnuniyet Anketi</w:t>
      </w:r>
      <w:r w:rsidRPr="00CF08C2"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Sonuçlarına Yönelik Bilgiler </w:t>
      </w:r>
    </w:p>
    <w:p w14:paraId="164035B5" w14:textId="77777777" w:rsidR="002641E3" w:rsidRPr="00CF08C2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08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d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0"/>
        <w:gridCol w:w="2400"/>
        <w:gridCol w:w="2265"/>
        <w:gridCol w:w="3263"/>
      </w:tblGrid>
      <w:tr w:rsidR="002641E3" w:rsidRPr="00CF08C2" w14:paraId="4E699616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592191" w14:textId="77777777" w:rsidR="002641E3" w:rsidRPr="00CF08C2" w:rsidRDefault="00D51E69">
            <w:pPr>
              <w:jc w:val="center"/>
            </w:pPr>
            <w:r w:rsidRPr="00CF08C2">
              <w:rPr>
                <w:rFonts w:ascii="Times New Roman" w:eastAsia="Times New Roman" w:hAnsi="Times New Roman" w:cs="Times New Roman"/>
                <w:b/>
              </w:rPr>
              <w:t>Çalışan Memnuniyet Oranı</w:t>
            </w:r>
          </w:p>
        </w:tc>
      </w:tr>
      <w:tr w:rsidR="002641E3" w:rsidRPr="00CF08C2" w14:paraId="280A8D81" w14:textId="7777777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F9EBC" w14:textId="77777777" w:rsidR="002641E3" w:rsidRPr="00CF08C2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CF0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697CD8" w14:textId="77777777" w:rsidR="002641E3" w:rsidRPr="00CF08C2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CF0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E74F8C" w14:textId="77777777" w:rsidR="002641E3" w:rsidRPr="00CF08C2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CF0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E388FA" w14:textId="77777777" w:rsidR="002641E3" w:rsidRPr="00CF08C2" w:rsidRDefault="00D51E69">
            <w:pPr>
              <w:jc w:val="center"/>
            </w:pPr>
            <w:r w:rsidRPr="00CF08C2"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:rsidRPr="00CF08C2" w14:paraId="54AC7B5A" w14:textId="77777777">
        <w:trPr>
          <w:trHeight w:val="37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E3478F" w14:textId="12BC7742" w:rsidR="002641E3" w:rsidRPr="00CF08C2" w:rsidRDefault="00DB04BB">
            <w:pPr>
              <w:jc w:val="center"/>
              <w:rPr>
                <w:sz w:val="24"/>
                <w:szCs w:val="24"/>
              </w:rPr>
            </w:pPr>
            <w:r w:rsidRPr="00CF08C2">
              <w:rPr>
                <w:rFonts w:ascii="Times New Roman" w:eastAsia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3D0D8C" w14:textId="280744CD" w:rsidR="002641E3" w:rsidRPr="00CF08C2" w:rsidRDefault="00DB04BB" w:rsidP="00DB04BB">
            <w:pPr>
              <w:jc w:val="center"/>
              <w:rPr>
                <w:sz w:val="24"/>
                <w:szCs w:val="24"/>
              </w:rPr>
            </w:pPr>
            <w:r w:rsidRPr="00CF0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1E69" w:rsidRPr="00CF08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08C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3D6A1C" w14:textId="6C4984B0" w:rsidR="002641E3" w:rsidRPr="00CF08C2" w:rsidRDefault="00DA4917">
            <w:pPr>
              <w:jc w:val="center"/>
              <w:rPr>
                <w:sz w:val="24"/>
                <w:szCs w:val="24"/>
              </w:rPr>
            </w:pPr>
            <w:r w:rsidRPr="00CF0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C7B20" w14:textId="5E7E6AE6" w:rsidR="002641E3" w:rsidRPr="00CF08C2" w:rsidRDefault="00DA4917">
            <w:pPr>
              <w:jc w:val="center"/>
              <w:rPr>
                <w:b/>
                <w:sz w:val="24"/>
                <w:szCs w:val="24"/>
              </w:rPr>
            </w:pPr>
            <w:r w:rsidRPr="00CF08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51E69" w:rsidRPr="00CF08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 w:rsidRPr="00CF08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14:paraId="780507EE" w14:textId="77777777" w:rsidR="002641E3" w:rsidRPr="00CF08C2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</w:p>
    <w:p w14:paraId="740E264D" w14:textId="77777777" w:rsidR="002641E3" w:rsidRPr="00CF08C2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08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28857CF4" w14:textId="28664956" w:rsidR="00AB1201" w:rsidRPr="00CF08C2" w:rsidRDefault="00CF08C2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Yılı Çalışan Memnuniyet Anketi Sonuçlarına göre 3.00’ün altındaki ortalama değerler için hazırlanan iyileştirme planlarımız, anket sonuçlarıyla birlikte web sitemizden kamuoyuna duyurulmuştur.</w:t>
      </w:r>
    </w:p>
    <w:p w14:paraId="77183AE3" w14:textId="6212C83E" w:rsidR="00CF08C2" w:rsidRPr="00CF08C2" w:rsidRDefault="00CF08C2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95E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İlgili link:</w:t>
      </w:r>
      <w:r w:rsidRPr="00CF0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93495E" w:rsidRPr="0093495E">
          <w:rPr>
            <w:rStyle w:val="Kpr"/>
            <w:rFonts w:ascii="Times New Roman" w:eastAsia="Times New Roman" w:hAnsi="Times New Roman" w:cs="Times New Roman"/>
            <w:i/>
            <w:sz w:val="24"/>
            <w:szCs w:val="24"/>
          </w:rPr>
          <w:t>2022 Yılı Çalışan Memnuniyet Anketi Sonuçları ve İyileştirme Planları…</w:t>
        </w:r>
      </w:hyperlink>
    </w:p>
    <w:p w14:paraId="312B0D50" w14:textId="5BAA86D5" w:rsidR="00D171CC" w:rsidRDefault="00D171CC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803923D" w14:textId="7C0E0779" w:rsidR="00D171CC" w:rsidRDefault="00D171CC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0BC7AA" w14:textId="21D61706" w:rsidR="00D171CC" w:rsidRDefault="00D171CC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D3DF40F" w14:textId="77777777" w:rsidR="00E61587" w:rsidRDefault="00E61587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79308B" w14:textId="77777777" w:rsidR="00151E2E" w:rsidRPr="00D171CC" w:rsidRDefault="00151E2E" w:rsidP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F29202" w14:textId="34E3F6F2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lastRenderedPageBreak/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Paydaş Memnuniyet Anketi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Sonuçlarına Yönelik Bilgiler </w:t>
      </w:r>
    </w:p>
    <w:p w14:paraId="37D81824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e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4"/>
        <w:gridCol w:w="2397"/>
        <w:gridCol w:w="2273"/>
        <w:gridCol w:w="3254"/>
      </w:tblGrid>
      <w:tr w:rsidR="002641E3" w14:paraId="6FFD0BD3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22F424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Paydaş Memnuniyet Oranı</w:t>
            </w:r>
          </w:p>
        </w:tc>
      </w:tr>
      <w:tr w:rsidR="002641E3" w14:paraId="1BE0770E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BB9C81" w14:textId="77777777" w:rsidR="002641E3" w:rsidRPr="00056703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056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6FEEA3" w14:textId="77777777" w:rsidR="002641E3" w:rsidRPr="00056703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056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229AAA" w14:textId="77777777" w:rsidR="002641E3" w:rsidRPr="00056703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056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942F1E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6705F5D9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440FCF" w14:textId="1C310DF1" w:rsidR="002641E3" w:rsidRPr="00056703" w:rsidRDefault="00847994">
            <w:pPr>
              <w:jc w:val="center"/>
              <w:rPr>
                <w:color w:val="000000"/>
                <w:sz w:val="24"/>
                <w:szCs w:val="24"/>
              </w:rPr>
            </w:pPr>
            <w:r w:rsidRPr="0005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1F22C3" w14:textId="4D97243B" w:rsidR="002641E3" w:rsidRPr="00056703" w:rsidRDefault="00A91F4C" w:rsidP="00A91F4C">
            <w:pPr>
              <w:jc w:val="center"/>
              <w:rPr>
                <w:color w:val="000000"/>
                <w:sz w:val="24"/>
                <w:szCs w:val="24"/>
              </w:rPr>
            </w:pPr>
            <w:r w:rsidRPr="0005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1E69" w:rsidRPr="0005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5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854CE9" w14:textId="40B50F55" w:rsidR="002641E3" w:rsidRPr="00056703" w:rsidRDefault="00BD1E42">
            <w:pPr>
              <w:jc w:val="center"/>
              <w:rPr>
                <w:color w:val="000000"/>
                <w:sz w:val="24"/>
                <w:szCs w:val="24"/>
              </w:rPr>
            </w:pPr>
            <w:r w:rsidRPr="0005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1E69" w:rsidRPr="0005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E457B8" w14:textId="73581192" w:rsidR="002641E3" w:rsidRPr="00056703" w:rsidRDefault="00781453" w:rsidP="00BD1E42">
            <w:pPr>
              <w:jc w:val="center"/>
              <w:rPr>
                <w:color w:val="000000"/>
                <w:sz w:val="24"/>
                <w:szCs w:val="24"/>
              </w:rPr>
            </w:pPr>
            <w:r w:rsidRPr="007814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D1E42" w:rsidRPr="007814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%6</w:t>
            </w:r>
          </w:p>
        </w:tc>
      </w:tr>
    </w:tbl>
    <w:p w14:paraId="6AB57506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57564C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5D589686" w14:textId="20F0A5C1" w:rsidR="00AE4C53" w:rsidRDefault="00AB1201" w:rsidP="00AB1201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Dış Paydaşlarımıza uygulanan anketlerde 3.00’ün altında değer çıkmamış olup İyileştirmeye gerek görülmemiştir. </w:t>
      </w:r>
    </w:p>
    <w:p w14:paraId="4B13905D" w14:textId="00256721" w:rsidR="00847994" w:rsidRDefault="00847994" w:rsidP="00AB1201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BB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2020’deki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nedeniyle (kısıtlamalar ve yasaklamalar) paydaşlarımıza anket uygulanamamıştır. </w:t>
      </w:r>
    </w:p>
    <w:p w14:paraId="749FFD05" w14:textId="35F21E8D" w:rsidR="00AE4C53" w:rsidRDefault="00847994" w:rsidP="00AB1201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BB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AE4C53">
        <w:rPr>
          <w:rFonts w:ascii="Times New Roman" w:eastAsia="Times New Roman" w:hAnsi="Times New Roman" w:cs="Times New Roman"/>
          <w:sz w:val="24"/>
          <w:szCs w:val="24"/>
        </w:rPr>
        <w:t xml:space="preserve">Kamuoyuyla paylaşılan 2021 yılı anket </w:t>
      </w:r>
      <w:hyperlink r:id="rId13" w:history="1">
        <w:r w:rsidR="00AE4C53" w:rsidRPr="00AE4C53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linkimiz…</w:t>
        </w:r>
      </w:hyperlink>
    </w:p>
    <w:p w14:paraId="26485394" w14:textId="02AB992D" w:rsidR="002641E3" w:rsidRDefault="0084799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BB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AB1201">
        <w:rPr>
          <w:rFonts w:ascii="Times New Roman" w:eastAsia="Times New Roman" w:hAnsi="Times New Roman" w:cs="Times New Roman"/>
          <w:sz w:val="24"/>
          <w:szCs w:val="24"/>
        </w:rPr>
        <w:t xml:space="preserve">Kamuoyuyla paylaşılan </w:t>
      </w:r>
      <w:r w:rsidR="00AE4C53">
        <w:rPr>
          <w:rFonts w:ascii="Times New Roman" w:eastAsia="Times New Roman" w:hAnsi="Times New Roman" w:cs="Times New Roman"/>
          <w:sz w:val="24"/>
          <w:szCs w:val="24"/>
        </w:rPr>
        <w:t xml:space="preserve">2022 yılı </w:t>
      </w:r>
      <w:r w:rsidR="00AB1201">
        <w:rPr>
          <w:rFonts w:ascii="Times New Roman" w:eastAsia="Times New Roman" w:hAnsi="Times New Roman" w:cs="Times New Roman"/>
          <w:sz w:val="24"/>
          <w:szCs w:val="24"/>
        </w:rPr>
        <w:t xml:space="preserve">anket </w:t>
      </w:r>
      <w:hyperlink r:id="rId14" w:history="1">
        <w:r w:rsidR="00AB1201" w:rsidRPr="00AB1201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linkimiz…</w:t>
        </w:r>
      </w:hyperlink>
    </w:p>
    <w:p w14:paraId="0C201669" w14:textId="4608836D" w:rsidR="00D171CC" w:rsidRDefault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6CFCB" w14:textId="77777777" w:rsidR="00D171CC" w:rsidRPr="00D171CC" w:rsidRDefault="00D171CC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B0C10" w14:textId="77777777" w:rsidR="002641E3" w:rsidRPr="001B4A66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 w:rsidRPr="001B4A66"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 w:rsidRPr="001B4A66"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Tedarikçi Memnuniyet Anketi</w:t>
      </w:r>
      <w:r w:rsidRPr="001B4A66"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Sonuçlarına Yönelik Bilgiler </w:t>
      </w:r>
    </w:p>
    <w:p w14:paraId="05CA9D9B" w14:textId="77777777" w:rsidR="002641E3" w:rsidRPr="001B4A66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B4A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4"/>
        <w:gridCol w:w="2397"/>
        <w:gridCol w:w="2273"/>
        <w:gridCol w:w="3254"/>
      </w:tblGrid>
      <w:tr w:rsidR="002641E3" w:rsidRPr="001B4A66" w14:paraId="0E92CF28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0CE3FA" w14:textId="77777777" w:rsidR="002641E3" w:rsidRPr="001B4A66" w:rsidRDefault="00D51E69">
            <w:pPr>
              <w:jc w:val="center"/>
            </w:pPr>
            <w:r w:rsidRPr="001B4A66">
              <w:rPr>
                <w:rFonts w:ascii="Times New Roman" w:eastAsia="Times New Roman" w:hAnsi="Times New Roman" w:cs="Times New Roman"/>
                <w:b/>
              </w:rPr>
              <w:t>Tedarikçi Memnuniyet Oranı</w:t>
            </w:r>
          </w:p>
        </w:tc>
      </w:tr>
      <w:tr w:rsidR="002641E3" w:rsidRPr="001B4A66" w14:paraId="0BAF0B1C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21E323" w14:textId="77777777" w:rsidR="002641E3" w:rsidRPr="00F61B7E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F61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1372A1" w14:textId="77777777" w:rsidR="002641E3" w:rsidRPr="00F61B7E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F61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1217E2E" w14:textId="77777777" w:rsidR="002641E3" w:rsidRPr="00F61B7E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F61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F26F92" w14:textId="77777777" w:rsidR="002641E3" w:rsidRPr="001B4A66" w:rsidRDefault="00D51E69">
            <w:pPr>
              <w:jc w:val="center"/>
            </w:pPr>
            <w:r w:rsidRPr="001B4A66"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5C35EC4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49E732" w14:textId="389F22CD" w:rsidR="002641E3" w:rsidRPr="00F61B7E" w:rsidRDefault="001B4A66">
            <w:pPr>
              <w:jc w:val="center"/>
              <w:rPr>
                <w:color w:val="000000"/>
                <w:sz w:val="24"/>
                <w:szCs w:val="24"/>
              </w:rPr>
            </w:pPr>
            <w:r w:rsidRPr="00F6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374195" w14:textId="41D5487D" w:rsidR="002641E3" w:rsidRPr="00F61B7E" w:rsidRDefault="001B4A66">
            <w:pPr>
              <w:jc w:val="center"/>
              <w:rPr>
                <w:color w:val="000000"/>
                <w:sz w:val="24"/>
                <w:szCs w:val="24"/>
              </w:rPr>
            </w:pPr>
            <w:r w:rsidRPr="00F6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DBB17E" w14:textId="068CD7EE" w:rsidR="002641E3" w:rsidRPr="00F61B7E" w:rsidRDefault="001B4A66">
            <w:pPr>
              <w:jc w:val="center"/>
              <w:rPr>
                <w:color w:val="000000"/>
                <w:sz w:val="24"/>
                <w:szCs w:val="24"/>
              </w:rPr>
            </w:pPr>
            <w:r w:rsidRPr="00F6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3509BC" w14:textId="79C6A91D" w:rsidR="002641E3" w:rsidRPr="00F61B7E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F6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1B4A66" w:rsidRPr="00F6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3176D81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4D0C1B5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07A4206A" w14:textId="3CCE76BC" w:rsidR="002641E3" w:rsidRDefault="00EB4E2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Üniversitemizde tedarikçilerden elde edilen mal ve hizmetlerin karşılığı Rektörlük bünyesinde gerçekleştirilmekte olup Fakültemizde tedarikçilerle </w:t>
      </w:r>
      <w:r w:rsidR="00F647F4">
        <w:rPr>
          <w:rFonts w:ascii="Times New Roman" w:eastAsia="Times New Roman" w:hAnsi="Times New Roman" w:cs="Times New Roman"/>
          <w:sz w:val="24"/>
          <w:szCs w:val="24"/>
        </w:rPr>
        <w:t xml:space="preserve">kurumsal olarak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bir araya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gelinilmemektedir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C2619" w14:textId="4D7E7C2E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EDDF6" w14:textId="2045D367" w:rsidR="00D171CC" w:rsidRDefault="00D171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BD044" w14:textId="73017CDE" w:rsidR="00D171CC" w:rsidRDefault="00D171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4B62" w14:textId="1C23C97D" w:rsidR="00D171CC" w:rsidRDefault="00D171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C87C3" w14:textId="6364CAD6" w:rsidR="00D171CC" w:rsidRDefault="00D171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E71A3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lastRenderedPageBreak/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 xml:space="preserve">Memnuniyet Yönetim Sistemindeki 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Bildirimlere Yönelik Bilgiler </w:t>
      </w:r>
    </w:p>
    <w:p w14:paraId="79EA4AE9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985"/>
        <w:gridCol w:w="1984"/>
        <w:gridCol w:w="1843"/>
        <w:gridCol w:w="2693"/>
      </w:tblGrid>
      <w:tr w:rsidR="002641E3" w14:paraId="7FEFDE8C" w14:textId="77777777">
        <w:tc>
          <w:tcPr>
            <w:tcW w:w="1838" w:type="dxa"/>
          </w:tcPr>
          <w:p w14:paraId="2C48BE89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Bildirim Gönderen</w:t>
            </w:r>
          </w:p>
        </w:tc>
        <w:tc>
          <w:tcPr>
            <w:tcW w:w="1985" w:type="dxa"/>
            <w:vAlign w:val="center"/>
          </w:tcPr>
          <w:p w14:paraId="7DC26B34" w14:textId="77777777" w:rsidR="002641E3" w:rsidRPr="003B237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3B2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vAlign w:val="center"/>
          </w:tcPr>
          <w:p w14:paraId="26979723" w14:textId="77777777" w:rsidR="002641E3" w:rsidRPr="003B237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3B2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208DED43" w14:textId="77777777" w:rsidR="002641E3" w:rsidRPr="003B237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3B2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14:paraId="7FD3EB1E" w14:textId="77777777" w:rsidR="002641E3" w:rsidRDefault="00D51E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BBA7423" w14:textId="77777777">
        <w:tc>
          <w:tcPr>
            <w:tcW w:w="1838" w:type="dxa"/>
          </w:tcPr>
          <w:p w14:paraId="30399C6B" w14:textId="77777777" w:rsidR="002641E3" w:rsidRPr="00111264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264">
              <w:rPr>
                <w:rFonts w:ascii="Times New Roman" w:eastAsia="Times New Roman" w:hAnsi="Times New Roman" w:cs="Times New Roman"/>
              </w:rPr>
              <w:t>Personel</w:t>
            </w:r>
          </w:p>
        </w:tc>
        <w:tc>
          <w:tcPr>
            <w:tcW w:w="1985" w:type="dxa"/>
          </w:tcPr>
          <w:p w14:paraId="2D327C94" w14:textId="75CBCF5C" w:rsidR="002641E3" w:rsidRPr="00111264" w:rsidRDefault="00111264" w:rsidP="00111264">
            <w:pPr>
              <w:tabs>
                <w:tab w:val="center" w:pos="591"/>
              </w:tabs>
              <w:spacing w:after="200" w:line="276" w:lineRule="auto"/>
              <w:ind w:hanging="5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11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4E20D17" w14:textId="7D504D50" w:rsidR="002641E3" w:rsidRPr="00111264" w:rsidRDefault="00111264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F1CDE3B" w14:textId="5ED50222" w:rsidR="002641E3" w:rsidRPr="0087700F" w:rsidRDefault="0087700F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1866416" w14:textId="7FF9B079" w:rsidR="002641E3" w:rsidRPr="00E06179" w:rsidRDefault="0087700F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%100</w:t>
            </w:r>
          </w:p>
        </w:tc>
      </w:tr>
      <w:tr w:rsidR="002641E3" w14:paraId="2185F24F" w14:textId="77777777">
        <w:tc>
          <w:tcPr>
            <w:tcW w:w="1838" w:type="dxa"/>
          </w:tcPr>
          <w:p w14:paraId="1B063BE2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</w:t>
            </w:r>
          </w:p>
        </w:tc>
        <w:tc>
          <w:tcPr>
            <w:tcW w:w="1985" w:type="dxa"/>
          </w:tcPr>
          <w:p w14:paraId="5934066C" w14:textId="4F226B0B" w:rsidR="002641E3" w:rsidRPr="00111264" w:rsidRDefault="00111264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14:paraId="3BE7355A" w14:textId="14E7024F" w:rsidR="002641E3" w:rsidRPr="00111264" w:rsidRDefault="00111264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FF6888D" w14:textId="71E1B7FC" w:rsidR="002641E3" w:rsidRPr="0087700F" w:rsidRDefault="0087700F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693" w:type="dxa"/>
          </w:tcPr>
          <w:p w14:paraId="1FE14E4F" w14:textId="64418D0A" w:rsidR="002641E3" w:rsidRPr="00E06179" w:rsidRDefault="0087700F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%6.475</w:t>
            </w:r>
          </w:p>
        </w:tc>
      </w:tr>
      <w:tr w:rsidR="002641E3" w14:paraId="65092204" w14:textId="77777777">
        <w:tc>
          <w:tcPr>
            <w:tcW w:w="1838" w:type="dxa"/>
          </w:tcPr>
          <w:p w14:paraId="2AAD90B9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Dış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Paydaş</w:t>
            </w:r>
          </w:p>
        </w:tc>
        <w:tc>
          <w:tcPr>
            <w:tcW w:w="1985" w:type="dxa"/>
          </w:tcPr>
          <w:p w14:paraId="5F95E2BF" w14:textId="26DEF9EE" w:rsidR="002641E3" w:rsidRPr="00111264" w:rsidRDefault="00111264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428958D" w14:textId="5326DC87" w:rsidR="002641E3" w:rsidRPr="00111264" w:rsidRDefault="00111264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3FE05BB" w14:textId="4DA8C687" w:rsidR="002641E3" w:rsidRPr="0087700F" w:rsidRDefault="0087700F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32ECA05" w14:textId="49CDEDD3" w:rsidR="002641E3" w:rsidRPr="00E06179" w:rsidRDefault="0087700F" w:rsidP="001112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%200</w:t>
            </w:r>
          </w:p>
        </w:tc>
      </w:tr>
    </w:tbl>
    <w:p w14:paraId="2A6AEB91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ff1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25"/>
        <w:gridCol w:w="1926"/>
        <w:gridCol w:w="1926"/>
        <w:gridCol w:w="2641"/>
      </w:tblGrid>
      <w:tr w:rsidR="002641E3" w14:paraId="3FC442F9" w14:textId="77777777">
        <w:tc>
          <w:tcPr>
            <w:tcW w:w="1930" w:type="dxa"/>
            <w:vAlign w:val="center"/>
          </w:tcPr>
          <w:p w14:paraId="62DBD3AB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Bildirim Türü</w:t>
            </w:r>
          </w:p>
        </w:tc>
        <w:tc>
          <w:tcPr>
            <w:tcW w:w="1925" w:type="dxa"/>
            <w:vAlign w:val="center"/>
          </w:tcPr>
          <w:p w14:paraId="26543797" w14:textId="77777777" w:rsidR="002641E3" w:rsidRPr="003B237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3B2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26" w:type="dxa"/>
            <w:vAlign w:val="center"/>
          </w:tcPr>
          <w:p w14:paraId="07E567FD" w14:textId="77777777" w:rsidR="002641E3" w:rsidRPr="003B237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3B2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26" w:type="dxa"/>
            <w:vAlign w:val="center"/>
          </w:tcPr>
          <w:p w14:paraId="06D2F702" w14:textId="77777777" w:rsidR="002641E3" w:rsidRPr="003B237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3B2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41" w:type="dxa"/>
            <w:vAlign w:val="center"/>
          </w:tcPr>
          <w:p w14:paraId="665AADA3" w14:textId="77777777" w:rsidR="002641E3" w:rsidRDefault="00D51E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1B115198" w14:textId="77777777">
        <w:tc>
          <w:tcPr>
            <w:tcW w:w="1930" w:type="dxa"/>
          </w:tcPr>
          <w:p w14:paraId="674A0E7D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İstek</w:t>
            </w:r>
          </w:p>
        </w:tc>
        <w:tc>
          <w:tcPr>
            <w:tcW w:w="1925" w:type="dxa"/>
          </w:tcPr>
          <w:p w14:paraId="1F1ACEEB" w14:textId="0B3965C2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6" w:type="dxa"/>
          </w:tcPr>
          <w:p w14:paraId="6280CA5C" w14:textId="071A5563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14:paraId="01E02615" w14:textId="7389C368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641" w:type="dxa"/>
          </w:tcPr>
          <w:p w14:paraId="0F21B45F" w14:textId="5FF4D0D3" w:rsidR="002641E3" w:rsidRPr="00534772" w:rsidRDefault="00D953A6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%17.450</w:t>
            </w:r>
          </w:p>
        </w:tc>
      </w:tr>
      <w:tr w:rsidR="002641E3" w14:paraId="51ADFFB8" w14:textId="77777777">
        <w:tc>
          <w:tcPr>
            <w:tcW w:w="1930" w:type="dxa"/>
          </w:tcPr>
          <w:p w14:paraId="0273FDBA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Öneri </w:t>
            </w:r>
          </w:p>
        </w:tc>
        <w:tc>
          <w:tcPr>
            <w:tcW w:w="1925" w:type="dxa"/>
          </w:tcPr>
          <w:p w14:paraId="36D98351" w14:textId="3A849A8D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14:paraId="518F7D7D" w14:textId="184A59F6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14:paraId="08CE04B2" w14:textId="021D47A8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41" w:type="dxa"/>
          </w:tcPr>
          <w:p w14:paraId="6296E3CC" w14:textId="7E34AA68" w:rsidR="002641E3" w:rsidRPr="00534772" w:rsidRDefault="00D953A6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%13.400</w:t>
            </w:r>
          </w:p>
        </w:tc>
      </w:tr>
      <w:tr w:rsidR="002641E3" w14:paraId="1992DD4A" w14:textId="77777777">
        <w:tc>
          <w:tcPr>
            <w:tcW w:w="1930" w:type="dxa"/>
          </w:tcPr>
          <w:p w14:paraId="1B38244A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Şikâyet</w:t>
            </w:r>
          </w:p>
        </w:tc>
        <w:tc>
          <w:tcPr>
            <w:tcW w:w="1925" w:type="dxa"/>
          </w:tcPr>
          <w:p w14:paraId="53D4FAAE" w14:textId="3D4AA993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</w:tcPr>
          <w:p w14:paraId="2CA1D036" w14:textId="7769DF2C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56BD69C7" w14:textId="11407AB6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7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1" w:type="dxa"/>
          </w:tcPr>
          <w:p w14:paraId="3B8FE00B" w14:textId="23CC9894" w:rsidR="002641E3" w:rsidRPr="00534772" w:rsidRDefault="00D953A6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%825</w:t>
            </w:r>
          </w:p>
        </w:tc>
      </w:tr>
      <w:tr w:rsidR="002641E3" w14:paraId="7A753EE4" w14:textId="77777777">
        <w:tc>
          <w:tcPr>
            <w:tcW w:w="1930" w:type="dxa"/>
          </w:tcPr>
          <w:p w14:paraId="32402AD0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Memnuniyet </w:t>
            </w:r>
          </w:p>
        </w:tc>
        <w:tc>
          <w:tcPr>
            <w:tcW w:w="1925" w:type="dxa"/>
          </w:tcPr>
          <w:p w14:paraId="62B7399D" w14:textId="34018CD5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14:paraId="2A2A23E3" w14:textId="33A38CA7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14:paraId="2DAF8BDD" w14:textId="71B06358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7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14:paraId="4295734E" w14:textId="263A8B08" w:rsidR="002641E3" w:rsidRPr="00534772" w:rsidRDefault="00D953A6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%150</w:t>
            </w:r>
          </w:p>
        </w:tc>
      </w:tr>
      <w:tr w:rsidR="002641E3" w14:paraId="2AAAC8C9" w14:textId="77777777">
        <w:tc>
          <w:tcPr>
            <w:tcW w:w="1930" w:type="dxa"/>
          </w:tcPr>
          <w:p w14:paraId="7EFA9C92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</w:t>
            </w:r>
          </w:p>
        </w:tc>
        <w:tc>
          <w:tcPr>
            <w:tcW w:w="1925" w:type="dxa"/>
          </w:tcPr>
          <w:p w14:paraId="6F559508" w14:textId="74583FA5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414347D2" w14:textId="2457AB47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14:paraId="4D271D21" w14:textId="16E00EE6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70954CA8" w14:textId="444FFAFE" w:rsidR="002641E3" w:rsidRPr="00534772" w:rsidRDefault="00D953A6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%500</w:t>
            </w:r>
          </w:p>
        </w:tc>
      </w:tr>
      <w:tr w:rsidR="002641E3" w14:paraId="5C173128" w14:textId="77777777">
        <w:tc>
          <w:tcPr>
            <w:tcW w:w="1930" w:type="dxa"/>
            <w:vAlign w:val="center"/>
          </w:tcPr>
          <w:p w14:paraId="74E59551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925" w:type="dxa"/>
          </w:tcPr>
          <w:p w14:paraId="269E3D83" w14:textId="110D1354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6" w:type="dxa"/>
          </w:tcPr>
          <w:p w14:paraId="1FAA9273" w14:textId="409E6618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14:paraId="6DC100AB" w14:textId="0780D4E1" w:rsidR="002641E3" w:rsidRPr="00534772" w:rsidRDefault="00534772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641" w:type="dxa"/>
          </w:tcPr>
          <w:p w14:paraId="2043977C" w14:textId="456A60C1" w:rsidR="002641E3" w:rsidRPr="00534772" w:rsidRDefault="00D953A6" w:rsidP="005347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%5.240</w:t>
            </w:r>
          </w:p>
        </w:tc>
      </w:tr>
    </w:tbl>
    <w:p w14:paraId="00C5C5D2" w14:textId="77777777" w:rsidR="002641E3" w:rsidRDefault="00264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2A730" w14:textId="77777777" w:rsidR="002641E3" w:rsidRPr="00D162C4" w:rsidRDefault="00D51E69" w:rsidP="00D162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6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İyileştirme Faaliyetleri</w:t>
      </w:r>
    </w:p>
    <w:p w14:paraId="1E14A220" w14:textId="5A204FFF" w:rsidR="002641E3" w:rsidRPr="00D162C4" w:rsidRDefault="00D162C4" w:rsidP="00D162C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</w:t>
      </w:r>
      <w:r w:rsidRPr="00D162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Memnuniyet Yönetim Sistemine Başvurular ağırlıklı olarak öğrencilerimiz tarafından yapılmış olup son 3 yıla baktığımızda değişken bir eğilim göstermektedir.</w:t>
      </w:r>
      <w:r w:rsidR="00A930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Özellikle 2022 yılında Memnuniyet Yönetim Sisteminin kullanımının öğrenciler tarafından daha da yaygınlaşması ile başvurular tablodan da görüleceği üzere çok ciddi oranlarda artmıştır.</w:t>
      </w:r>
      <w:r w:rsidRPr="00D162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74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Bütün bu b</w:t>
      </w:r>
      <w:r w:rsidRPr="00D162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aşvurular</w:t>
      </w:r>
      <w:r w:rsidR="007F59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162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BKYS ortamında değerlendirilmekte/sonuçlandırılmakta </w:t>
      </w:r>
      <w:r w:rsidR="001174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olup</w:t>
      </w:r>
      <w:r w:rsidRPr="00D162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durum</w:t>
      </w:r>
      <w:r w:rsidR="001174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162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Koordinatörlük </w:t>
      </w:r>
      <w:r w:rsidR="007F59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ve talep olması halinde başvuru sahipleriyle</w:t>
      </w:r>
      <w:r w:rsidRPr="00D162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paylaşılmaktadır. </w:t>
      </w:r>
    </w:p>
    <w:p w14:paraId="189C61B8" w14:textId="1EEAEA53" w:rsidR="002641E3" w:rsidRDefault="00B7256F" w:rsidP="00D959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5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95D">
        <w:rPr>
          <w:rFonts w:ascii="Times New Roman" w:eastAsia="Times New Roman" w:hAnsi="Times New Roman" w:cs="Times New Roman"/>
          <w:color w:val="000000"/>
          <w:sz w:val="24"/>
          <w:szCs w:val="24"/>
        </w:rPr>
        <w:t>Fakültemizde kapanmayan başvuru bulunmayıp,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aşvuruların cevaplandırılması/sonuçlandırılması süresi hiçbir dönemde </w:t>
      </w:r>
      <w:r w:rsidRPr="005B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proofErr w:type="spellStart"/>
      <w:r w:rsidRPr="005B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gün</w:t>
      </w:r>
      <w:r w:rsidR="005B18F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4E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geçmemiştir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5D9D3F" w14:textId="647114D6" w:rsidR="002641E3" w:rsidRDefault="002641E3" w:rsidP="00D162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FA7E53" w14:textId="2CC65E71" w:rsidR="009E2A42" w:rsidRDefault="009E2A42" w:rsidP="00D162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1E1B4" w14:textId="77777777" w:rsidR="000D050D" w:rsidRDefault="000D050D" w:rsidP="00D162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645B7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lastRenderedPageBreak/>
        <w:t xml:space="preserve">1.1.3.2. Kalite Amaçlarına Erişme Derecesi </w:t>
      </w:r>
    </w:p>
    <w:p w14:paraId="1A8D506E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>Birimde rapor döneminde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 xml:space="preserve">; Kalite Amaçlarına Erişme Düzeyine 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Yönelik Bilgiler </w:t>
      </w:r>
    </w:p>
    <w:p w14:paraId="3A53425C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2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68512D8C" w14:textId="77777777">
        <w:trPr>
          <w:trHeight w:val="30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59851" w14:textId="77777777" w:rsidR="002641E3" w:rsidRPr="0080730B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Stratejik Plan Gerçekleşme Oranı*</w:t>
            </w:r>
          </w:p>
        </w:tc>
      </w:tr>
      <w:tr w:rsidR="002641E3" w14:paraId="2E032C0E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30B3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51F886" w14:textId="77777777" w:rsidR="002641E3" w:rsidRPr="0080730B" w:rsidRDefault="00D51E69">
            <w:pPr>
              <w:widowControl w:val="0"/>
              <w:jc w:val="center"/>
            </w:pPr>
            <w:r w:rsidRPr="0080730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B8210C" w14:textId="77777777" w:rsidR="002641E3" w:rsidRPr="0080730B" w:rsidRDefault="00D51E69">
            <w:pPr>
              <w:widowControl w:val="0"/>
              <w:jc w:val="center"/>
            </w:pPr>
            <w:r w:rsidRPr="0080730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D88034" w14:textId="77777777" w:rsidR="002641E3" w:rsidRPr="0080730B" w:rsidRDefault="00D51E69">
            <w:pPr>
              <w:widowControl w:val="0"/>
              <w:jc w:val="center"/>
            </w:pPr>
            <w:r w:rsidRPr="0080730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BB4998" w14:textId="77777777" w:rsidR="002641E3" w:rsidRPr="0080730B" w:rsidRDefault="00D51E69">
            <w:pPr>
              <w:jc w:val="center"/>
            </w:pPr>
            <w:r w:rsidRPr="0080730B"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6954FC11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D4C6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898E7" w14:textId="77777777" w:rsidR="002641E3" w:rsidRPr="0080730B" w:rsidRDefault="00D51E69">
            <w:pPr>
              <w:jc w:val="center"/>
              <w:rPr>
                <w:color w:val="000000"/>
              </w:rPr>
            </w:pPr>
            <w:r w:rsidRPr="0080730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2EC21D" w14:textId="77777777" w:rsidR="002641E3" w:rsidRPr="0080730B" w:rsidRDefault="00D51E69">
            <w:pPr>
              <w:jc w:val="center"/>
              <w:rPr>
                <w:color w:val="000000"/>
              </w:rPr>
            </w:pPr>
            <w:r w:rsidRPr="0080730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D9B777" w14:textId="77777777" w:rsidR="002641E3" w:rsidRPr="0080730B" w:rsidRDefault="00D51E69">
            <w:pPr>
              <w:jc w:val="center"/>
              <w:rPr>
                <w:color w:val="000000"/>
              </w:rPr>
            </w:pPr>
            <w:r w:rsidRPr="0080730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601D69" w14:textId="77777777" w:rsidR="002641E3" w:rsidRPr="0080730B" w:rsidRDefault="00D51E69">
            <w:pPr>
              <w:jc w:val="center"/>
              <w:rPr>
                <w:color w:val="000000"/>
              </w:rPr>
            </w:pPr>
            <w:r w:rsidRPr="0080730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14:paraId="7C56F77B" w14:textId="77777777" w:rsidR="002641E3" w:rsidRPr="00787472" w:rsidRDefault="00D51E69">
      <w:pPr>
        <w:spacing w:after="200" w:line="276" w:lineRule="auto"/>
        <w:rPr>
          <w:rFonts w:ascii="Times New Roman" w:eastAsia="Times New Roman" w:hAnsi="Times New Roman" w:cs="Times New Roman"/>
          <w:i/>
          <w:color w:val="FF0000"/>
        </w:rPr>
      </w:pPr>
      <w:r w:rsidRPr="00787472">
        <w:rPr>
          <w:rFonts w:ascii="Times New Roman" w:eastAsia="Times New Roman" w:hAnsi="Times New Roman" w:cs="Times New Roman"/>
          <w:b/>
          <w:i/>
          <w:color w:val="FF0000"/>
        </w:rPr>
        <w:t>Not: *</w:t>
      </w:r>
      <w:r w:rsidRPr="00787472">
        <w:rPr>
          <w:rFonts w:ascii="Times New Roman" w:eastAsia="Times New Roman" w:hAnsi="Times New Roman" w:cs="Times New Roman"/>
          <w:i/>
          <w:color w:val="FF0000"/>
        </w:rPr>
        <w:t>Strateji Geliştirme Daire Başkanlığı tarafından doldurulacaktır.</w:t>
      </w:r>
    </w:p>
    <w:p w14:paraId="2F612BAF" w14:textId="77777777" w:rsidR="002641E3" w:rsidRDefault="002641E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3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4B04D45A" w14:textId="7777777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B81C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Süreç Gerçekleşme Oranı</w:t>
            </w:r>
          </w:p>
        </w:tc>
      </w:tr>
      <w:tr w:rsidR="002641E3" w14:paraId="4474519D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53CB" w14:textId="77777777" w:rsidR="002641E3" w:rsidRPr="00160007" w:rsidRDefault="00D51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C25714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938D49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9FD61A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E58036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4FB72B07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BE24" w14:textId="01AE6077" w:rsidR="002641E3" w:rsidRPr="00160007" w:rsidRDefault="00D51E69" w:rsidP="00241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41C49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6A3734" w14:textId="1A971F70" w:rsidR="002641E3" w:rsidRPr="00160007" w:rsidRDefault="00D51E69" w:rsidP="006E107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E1079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D4B4B6" w14:textId="6DDE818C" w:rsidR="002641E3" w:rsidRPr="00160007" w:rsidRDefault="00D51E69" w:rsidP="006E107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E1079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D257665" w14:textId="267C9FB1" w:rsidR="002641E3" w:rsidRPr="00160007" w:rsidRDefault="00007B9F" w:rsidP="006E1079">
            <w:pPr>
              <w:jc w:val="center"/>
              <w:rPr>
                <w:color w:val="000000"/>
                <w:sz w:val="24"/>
                <w:szCs w:val="24"/>
              </w:rPr>
            </w:pPr>
            <w:r w:rsidRPr="00CD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3BD715" w14:textId="2D99D0FD" w:rsidR="002641E3" w:rsidRPr="00160007" w:rsidRDefault="00D51E69" w:rsidP="00273FBE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273FBE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40FA82AF" w14:textId="77777777" w:rsidR="002641E3" w:rsidRDefault="002641E3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ff4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3B37BCC2" w14:textId="7777777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456ED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Faaliyet Gerçekleşme Oranı</w:t>
            </w:r>
          </w:p>
        </w:tc>
      </w:tr>
      <w:tr w:rsidR="002641E3" w14:paraId="7C250655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1F36" w14:textId="77777777" w:rsidR="002641E3" w:rsidRPr="00160007" w:rsidRDefault="00D51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27586D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780019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5A8A942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720B36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68836F82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E46A" w14:textId="1225AD9F" w:rsidR="002641E3" w:rsidRPr="00160007" w:rsidRDefault="00D51E69" w:rsidP="00446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46400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F781F7" w14:textId="1D1F7BD0" w:rsidR="002641E3" w:rsidRPr="00160007" w:rsidRDefault="00D51E69" w:rsidP="00446400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46400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4190D6" w14:textId="7AA575D7" w:rsidR="002641E3" w:rsidRPr="00160007" w:rsidRDefault="00D51E69" w:rsidP="00446400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46400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45E2CC0" w14:textId="771A6DFE" w:rsidR="002641E3" w:rsidRPr="00160007" w:rsidRDefault="00CD2307" w:rsidP="004236AC">
            <w:pPr>
              <w:jc w:val="center"/>
              <w:rPr>
                <w:color w:val="000000"/>
                <w:sz w:val="24"/>
                <w:szCs w:val="24"/>
              </w:rPr>
            </w:pPr>
            <w:r w:rsidRPr="00CD2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E76E69" w14:textId="02AD1355" w:rsidR="002641E3" w:rsidRPr="00160007" w:rsidRDefault="00A45A4A" w:rsidP="00CD2307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D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1559C55E" w14:textId="4D43F557" w:rsidR="002641E3" w:rsidRDefault="002641E3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</w:p>
    <w:p w14:paraId="4327DF20" w14:textId="77777777" w:rsidR="00DB03BC" w:rsidRDefault="00DB03B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ff5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7188CA78" w14:textId="7777777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55348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Risk Gerçekleşme Oranı</w:t>
            </w:r>
          </w:p>
        </w:tc>
      </w:tr>
      <w:tr w:rsidR="002641E3" w14:paraId="3AA8A170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4B37" w14:textId="77777777" w:rsidR="002641E3" w:rsidRPr="00160007" w:rsidRDefault="00D51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6E4CED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8A1909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EF2830" w14:textId="77777777" w:rsidR="002641E3" w:rsidRPr="00160007" w:rsidRDefault="00D51E69">
            <w:pPr>
              <w:widowControl w:val="0"/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E5A2F0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8D0A85C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0DC4" w14:textId="0EE0E0D1" w:rsidR="002641E3" w:rsidRPr="00160007" w:rsidRDefault="00023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8B0E5E" w14:textId="54D98855" w:rsidR="002641E3" w:rsidRPr="00160007" w:rsidRDefault="00023394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B2F0DB" w14:textId="7297CBBC" w:rsidR="002641E3" w:rsidRPr="00160007" w:rsidRDefault="00023394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CEF10E" w14:textId="11578588" w:rsidR="002641E3" w:rsidRPr="00160007" w:rsidRDefault="00023394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02645A" w14:textId="77777777" w:rsidR="002641E3" w:rsidRPr="00160007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57D7BF31" w14:textId="77777777" w:rsidR="002641E3" w:rsidRDefault="002641E3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ACE989D" w14:textId="0D39F5C1" w:rsidR="002641E3" w:rsidRDefault="002641E3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0395920F" w14:textId="1C10EB9E" w:rsidR="00321C1F" w:rsidRDefault="00321C1F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502BDFA5" w14:textId="3E2F8F37" w:rsidR="00321C1F" w:rsidRDefault="00321C1F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4195F564" w14:textId="30F3D0F3" w:rsidR="00321C1F" w:rsidRDefault="00321C1F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14A3C908" w14:textId="6A63E7B5" w:rsidR="00321C1F" w:rsidRDefault="00321C1F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15BD069D" w14:textId="61CD1CE1" w:rsidR="00321C1F" w:rsidRDefault="00321C1F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768AA521" w14:textId="3FEDE25E" w:rsidR="000D050D" w:rsidRDefault="000D050D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32C18266" w14:textId="77777777" w:rsidR="002641E3" w:rsidRPr="00C75900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75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İyileştirme Faaliyetleri</w:t>
      </w:r>
    </w:p>
    <w:tbl>
      <w:tblPr>
        <w:tblStyle w:val="aff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2"/>
        <w:gridCol w:w="5331"/>
      </w:tblGrid>
      <w:tr w:rsidR="00C75900" w:rsidRPr="00C75900" w14:paraId="36963B25" w14:textId="77777777">
        <w:trPr>
          <w:trHeight w:val="376"/>
        </w:trPr>
        <w:tc>
          <w:tcPr>
            <w:tcW w:w="5012" w:type="dxa"/>
          </w:tcPr>
          <w:p w14:paraId="44B441D8" w14:textId="77777777" w:rsidR="002641E3" w:rsidRPr="00C75900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İyileştirme Konusu</w:t>
            </w:r>
          </w:p>
        </w:tc>
        <w:tc>
          <w:tcPr>
            <w:tcW w:w="5331" w:type="dxa"/>
          </w:tcPr>
          <w:p w14:paraId="524EDD8D" w14:textId="77777777" w:rsidR="002641E3" w:rsidRPr="00C75900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İyileştirme Çalışması</w:t>
            </w:r>
          </w:p>
        </w:tc>
      </w:tr>
      <w:tr w:rsidR="00C75900" w:rsidRPr="00C75900" w14:paraId="1CFFC7C9" w14:textId="77777777">
        <w:trPr>
          <w:trHeight w:val="659"/>
        </w:trPr>
        <w:tc>
          <w:tcPr>
            <w:tcW w:w="5012" w:type="dxa"/>
          </w:tcPr>
          <w:p w14:paraId="3C67DAE0" w14:textId="77777777" w:rsidR="002641E3" w:rsidRPr="00C75900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900">
              <w:rPr>
                <w:rFonts w:ascii="Times New Roman" w:eastAsia="Times New Roman" w:hAnsi="Times New Roman" w:cs="Times New Roman"/>
                <w:color w:val="000000" w:themeColor="text1"/>
              </w:rPr>
              <w:t>Birim Stratejik Plan Gerçekleşme sonuçlarına yönelik iyileştirme faaliyetleri</w:t>
            </w:r>
          </w:p>
        </w:tc>
        <w:tc>
          <w:tcPr>
            <w:tcW w:w="5331" w:type="dxa"/>
          </w:tcPr>
          <w:p w14:paraId="77449472" w14:textId="3CA1553D" w:rsidR="002641E3" w:rsidRPr="00C75900" w:rsidRDefault="003124DF" w:rsidP="000024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Stratejik Planla </w:t>
            </w:r>
            <w:r w:rsidR="000024E4"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yumlu </w:t>
            </w:r>
            <w:r w:rsidR="000024E4"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planlamalarımızın</w:t>
            </w:r>
            <w:r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gerçekleşme oranı %100 olup iyileştirmeye gerek olmamıştır. </w:t>
            </w:r>
          </w:p>
        </w:tc>
      </w:tr>
      <w:tr w:rsidR="00C75900" w:rsidRPr="00C75900" w14:paraId="6BBDC551" w14:textId="77777777">
        <w:tc>
          <w:tcPr>
            <w:tcW w:w="5012" w:type="dxa"/>
          </w:tcPr>
          <w:p w14:paraId="1BA032ED" w14:textId="77777777" w:rsidR="002641E3" w:rsidRPr="00C75900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900">
              <w:rPr>
                <w:rFonts w:ascii="Times New Roman" w:eastAsia="Times New Roman" w:hAnsi="Times New Roman" w:cs="Times New Roman"/>
                <w:color w:val="000000" w:themeColor="text1"/>
              </w:rPr>
              <w:t>Birim Süreç Gerçekleşme sonuçlarına yönelik iyileştirme faaliyetleri</w:t>
            </w:r>
          </w:p>
        </w:tc>
        <w:tc>
          <w:tcPr>
            <w:tcW w:w="5331" w:type="dxa"/>
          </w:tcPr>
          <w:p w14:paraId="6BCE7DD2" w14:textId="78F7D5C5" w:rsidR="002641E3" w:rsidRPr="00C75900" w:rsidRDefault="00F22CB0" w:rsidP="003124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adet iyileştirme planlanmış ve 12’si gerçekleşmiş olup diğer 2 iyileştirmenin takibi ilgili birimlerce BKYS üzerinden yapılmaktadır.</w:t>
            </w:r>
          </w:p>
        </w:tc>
      </w:tr>
      <w:tr w:rsidR="00C75900" w:rsidRPr="00C75900" w14:paraId="221A9096" w14:textId="77777777">
        <w:tc>
          <w:tcPr>
            <w:tcW w:w="5012" w:type="dxa"/>
          </w:tcPr>
          <w:p w14:paraId="6A47A125" w14:textId="77777777" w:rsidR="002641E3" w:rsidRPr="00C75900" w:rsidRDefault="00D51E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900">
              <w:rPr>
                <w:rFonts w:ascii="Times New Roman" w:eastAsia="Times New Roman" w:hAnsi="Times New Roman" w:cs="Times New Roman"/>
                <w:color w:val="000000" w:themeColor="text1"/>
              </w:rPr>
              <w:t>Birim Faaliyet Gerçekleşme sonuçlarına yönelik iyileştirme faaliyetleri</w:t>
            </w:r>
          </w:p>
        </w:tc>
        <w:tc>
          <w:tcPr>
            <w:tcW w:w="5331" w:type="dxa"/>
          </w:tcPr>
          <w:p w14:paraId="58FDF7DC" w14:textId="2E665181" w:rsidR="002641E3" w:rsidRPr="00C75900" w:rsidRDefault="009F2EC1" w:rsidP="009F2E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22CB0"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adet iyileştirme planlanmış ve 8’i gerçekleşmiş olup diğer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22CB0"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iyileştirmenin takibi ilgili birimlerce BKYS üzerinden yapılmaktadır.</w:t>
            </w:r>
          </w:p>
        </w:tc>
      </w:tr>
      <w:tr w:rsidR="00C75900" w:rsidRPr="00C75900" w14:paraId="0F974DC1" w14:textId="77777777">
        <w:tc>
          <w:tcPr>
            <w:tcW w:w="5012" w:type="dxa"/>
          </w:tcPr>
          <w:p w14:paraId="70297FEA" w14:textId="77777777" w:rsidR="002641E3" w:rsidRPr="00C75900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5900">
              <w:rPr>
                <w:rFonts w:ascii="Times New Roman" w:eastAsia="Times New Roman" w:hAnsi="Times New Roman" w:cs="Times New Roman"/>
                <w:color w:val="000000" w:themeColor="text1"/>
              </w:rPr>
              <w:t>Birim Risk Gerçekleşme sonuçlarına yönelik iyileştirme faaliyetleri</w:t>
            </w:r>
          </w:p>
        </w:tc>
        <w:tc>
          <w:tcPr>
            <w:tcW w:w="5331" w:type="dxa"/>
          </w:tcPr>
          <w:p w14:paraId="031D2168" w14:textId="7B31E687" w:rsidR="002641E3" w:rsidRPr="00C75900" w:rsidRDefault="00C65BD5" w:rsidP="003124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Birim veya Bölümler bazında gerçekleşen risk olmamıştır.</w:t>
            </w:r>
          </w:p>
        </w:tc>
      </w:tr>
    </w:tbl>
    <w:p w14:paraId="3A8E96B8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8E4C4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CF777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1.1.3.3. Süreç Performansı ile Ürün ve Hizmetlerin Uygunluğu</w:t>
      </w:r>
    </w:p>
    <w:p w14:paraId="269E55EA" w14:textId="77777777" w:rsidR="002641E3" w:rsidRDefault="00D51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Birimin yürüttüğü süreç ve faaliyetlerin </w:t>
      </w: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 xml:space="preserve">stratejik planın hedef/performans göstergeleri ile uyumluluk </w:t>
      </w: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durumu </w:t>
      </w:r>
    </w:p>
    <w:p w14:paraId="2352C900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7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726"/>
        <w:gridCol w:w="4637"/>
      </w:tblGrid>
      <w:tr w:rsidR="002641E3" w14:paraId="0AB111D7" w14:textId="77777777">
        <w:tc>
          <w:tcPr>
            <w:tcW w:w="1980" w:type="dxa"/>
            <w:vAlign w:val="center"/>
          </w:tcPr>
          <w:p w14:paraId="39F5DA6B" w14:textId="77777777" w:rsidR="002641E3" w:rsidRPr="00F658F7" w:rsidRDefault="00D51E69" w:rsidP="00091F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58F7">
              <w:rPr>
                <w:rFonts w:ascii="Times New Roman" w:eastAsia="Times New Roman" w:hAnsi="Times New Roman" w:cs="Times New Roman"/>
                <w:b/>
              </w:rPr>
              <w:t>2022 Yılı Birim Süreç Performans Parametre Sayısı</w:t>
            </w:r>
          </w:p>
        </w:tc>
        <w:tc>
          <w:tcPr>
            <w:tcW w:w="3726" w:type="dxa"/>
            <w:vAlign w:val="center"/>
          </w:tcPr>
          <w:p w14:paraId="27C91769" w14:textId="77777777" w:rsidR="002641E3" w:rsidRPr="00F658F7" w:rsidRDefault="00D51E69" w:rsidP="00091F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58F7">
              <w:rPr>
                <w:rFonts w:ascii="Times New Roman" w:eastAsia="Times New Roman" w:hAnsi="Times New Roman" w:cs="Times New Roman"/>
                <w:b/>
              </w:rPr>
              <w:t>2022-2026 Stratejik Plan Performans Gösterge Sayısı</w:t>
            </w:r>
          </w:p>
        </w:tc>
        <w:tc>
          <w:tcPr>
            <w:tcW w:w="4637" w:type="dxa"/>
            <w:vAlign w:val="center"/>
          </w:tcPr>
          <w:p w14:paraId="6893D722" w14:textId="77777777" w:rsidR="002641E3" w:rsidRPr="00F658F7" w:rsidRDefault="00D51E69" w:rsidP="00091F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58F7">
              <w:rPr>
                <w:rFonts w:ascii="Times New Roman" w:eastAsia="Times New Roman" w:hAnsi="Times New Roman" w:cs="Times New Roman"/>
                <w:b/>
              </w:rPr>
              <w:t>Birimin Süreç Performans Parametre Sayısının 2022-2026 Stratejik Plan Performans Göstergeleri ile eşleşme oranı (%)</w:t>
            </w:r>
          </w:p>
        </w:tc>
      </w:tr>
      <w:tr w:rsidR="002641E3" w14:paraId="08C2F3BC" w14:textId="77777777">
        <w:tc>
          <w:tcPr>
            <w:tcW w:w="1980" w:type="dxa"/>
          </w:tcPr>
          <w:p w14:paraId="46061A74" w14:textId="0CEFADD6" w:rsidR="002641E3" w:rsidRPr="00F658F7" w:rsidRDefault="00907B8B" w:rsidP="00F658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5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D56D3E" w:rsidRPr="00F65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3726" w:type="dxa"/>
          </w:tcPr>
          <w:p w14:paraId="7331BA91" w14:textId="424DEC1E" w:rsidR="002641E3" w:rsidRPr="00F658F7" w:rsidRDefault="00907B8B" w:rsidP="00F658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5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637" w:type="dxa"/>
          </w:tcPr>
          <w:p w14:paraId="55CF3221" w14:textId="335AACC1" w:rsidR="002641E3" w:rsidRPr="00F658F7" w:rsidRDefault="00B92B20" w:rsidP="00F658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5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288’de 99 eşleşme var yani </w:t>
            </w:r>
            <w:r w:rsidR="00EC1567" w:rsidRPr="00F658F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  <w:r w:rsidRPr="00F658F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66</w:t>
            </w:r>
          </w:p>
        </w:tc>
      </w:tr>
      <w:tr w:rsidR="002641E3" w14:paraId="034FBE73" w14:textId="77777777">
        <w:tc>
          <w:tcPr>
            <w:tcW w:w="1980" w:type="dxa"/>
            <w:vAlign w:val="center"/>
          </w:tcPr>
          <w:p w14:paraId="3A0D1B4F" w14:textId="77777777" w:rsidR="002641E3" w:rsidRPr="00F658F7" w:rsidRDefault="00D51E69">
            <w:pPr>
              <w:rPr>
                <w:rFonts w:ascii="Times New Roman" w:eastAsia="Times New Roman" w:hAnsi="Times New Roman" w:cs="Times New Roman"/>
                <w:b/>
              </w:rPr>
            </w:pPr>
            <w:r w:rsidRPr="00F658F7">
              <w:rPr>
                <w:rFonts w:ascii="Times New Roman" w:eastAsia="Times New Roman" w:hAnsi="Times New Roman" w:cs="Times New Roman"/>
                <w:b/>
              </w:rPr>
              <w:t>2022 Yılı Birim Faaliyet Planı Sayısı</w:t>
            </w:r>
          </w:p>
        </w:tc>
        <w:tc>
          <w:tcPr>
            <w:tcW w:w="3726" w:type="dxa"/>
            <w:vAlign w:val="center"/>
          </w:tcPr>
          <w:p w14:paraId="23DD7F64" w14:textId="77777777" w:rsidR="002641E3" w:rsidRPr="00F658F7" w:rsidRDefault="00D51E69" w:rsidP="00091F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58F7">
              <w:rPr>
                <w:rFonts w:ascii="Times New Roman" w:eastAsia="Times New Roman" w:hAnsi="Times New Roman" w:cs="Times New Roman"/>
                <w:b/>
              </w:rPr>
              <w:t>2022-2026 Stratejik Plan Performans Gösterge Sayısı</w:t>
            </w:r>
          </w:p>
        </w:tc>
        <w:tc>
          <w:tcPr>
            <w:tcW w:w="4637" w:type="dxa"/>
            <w:vAlign w:val="center"/>
          </w:tcPr>
          <w:p w14:paraId="036CE311" w14:textId="77777777" w:rsidR="002641E3" w:rsidRPr="00F658F7" w:rsidRDefault="00D51E69" w:rsidP="00091F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58F7">
              <w:rPr>
                <w:rFonts w:ascii="Times New Roman" w:eastAsia="Times New Roman" w:hAnsi="Times New Roman" w:cs="Times New Roman"/>
                <w:b/>
              </w:rPr>
              <w:t>Birimin Faaliyet Plan Sayısının 2022-2026 Stratejik Plan Performans Göstergeleri ile eşleşme oranı (%)</w:t>
            </w:r>
          </w:p>
        </w:tc>
      </w:tr>
      <w:tr w:rsidR="002641E3" w14:paraId="6C0F94B5" w14:textId="77777777">
        <w:tc>
          <w:tcPr>
            <w:tcW w:w="1980" w:type="dxa"/>
          </w:tcPr>
          <w:p w14:paraId="2549E8E4" w14:textId="24DEE939" w:rsidR="002641E3" w:rsidRPr="00F658F7" w:rsidRDefault="00CB40E7" w:rsidP="00F658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5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3726" w:type="dxa"/>
          </w:tcPr>
          <w:p w14:paraId="1F7845A1" w14:textId="77313AEA" w:rsidR="002641E3" w:rsidRPr="00F658F7" w:rsidRDefault="00CB40E7" w:rsidP="00F658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5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637" w:type="dxa"/>
          </w:tcPr>
          <w:p w14:paraId="6413F0F3" w14:textId="1D87E850" w:rsidR="002641E3" w:rsidRPr="00F658F7" w:rsidRDefault="00F6344D" w:rsidP="00F658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5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93’de 87 eşleşme var yani </w:t>
            </w:r>
            <w:r w:rsidRPr="00F658F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%83</w:t>
            </w:r>
          </w:p>
        </w:tc>
      </w:tr>
    </w:tbl>
    <w:p w14:paraId="2179B250" w14:textId="78BA72BD" w:rsidR="00DB03BC" w:rsidRPr="004D2AAF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</w:t>
      </w:r>
    </w:p>
    <w:p w14:paraId="3C9B1843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İyileştirme Faaliyetleri</w:t>
      </w:r>
    </w:p>
    <w:p w14:paraId="24FE8C99" w14:textId="0BD23115" w:rsidR="002641E3" w:rsidRPr="00887A6D" w:rsidRDefault="00887A6D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7A6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D2AAF" w:rsidRPr="00887A6D">
        <w:rPr>
          <w:rFonts w:ascii="Times New Roman" w:eastAsia="Times New Roman" w:hAnsi="Times New Roman" w:cs="Times New Roman"/>
          <w:i/>
          <w:sz w:val="24"/>
          <w:szCs w:val="24"/>
        </w:rPr>
        <w:t xml:space="preserve">2023 yılı yeni planlamalarımızla; </w:t>
      </w:r>
      <w:r w:rsidR="004D2AAF" w:rsidRPr="00887A6D">
        <w:rPr>
          <w:rFonts w:ascii="Times New Roman" w:eastAsia="Times New Roman" w:hAnsi="Times New Roman" w:cs="Times New Roman"/>
          <w:i/>
        </w:rPr>
        <w:t xml:space="preserve">2022-2026 Stratejik Plan Performans Göstergeleri ile eşleşme oranının daha da artırılması sağlanacaktır. </w:t>
      </w:r>
    </w:p>
    <w:p w14:paraId="54647D48" w14:textId="19B1B026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2719BC" w14:textId="3503FEBF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50A6DF" w14:textId="77777777" w:rsidR="00F7777D" w:rsidRDefault="00F7777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130E53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lastRenderedPageBreak/>
        <w:t>1.1.3.4. Uygunsuzluklar ve Düzeltici Faaliyetler</w:t>
      </w:r>
    </w:p>
    <w:p w14:paraId="4F195580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Uygunsuzluklar ve Düzeltici Faaliyetlere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Yönelik Bilgiler </w:t>
      </w:r>
    </w:p>
    <w:p w14:paraId="19F1F70E" w14:textId="77777777" w:rsidR="002641E3" w:rsidRDefault="00D51E69" w:rsidP="00347E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8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:rsidRPr="00887A6D" w14:paraId="6D48AF2C" w14:textId="77777777" w:rsidTr="00C36F99">
        <w:trPr>
          <w:trHeight w:val="27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F889C" w14:textId="77777777" w:rsidR="002641E3" w:rsidRPr="00887A6D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Birime açılan Düzeltici İyileştirici Faaliyet (DİF) sayısı</w:t>
            </w:r>
          </w:p>
        </w:tc>
      </w:tr>
      <w:tr w:rsidR="002641E3" w:rsidRPr="00887A6D" w14:paraId="755AE861" w14:textId="77777777" w:rsidTr="00C36F99">
        <w:trPr>
          <w:trHeight w:val="30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1769" w14:textId="77777777" w:rsidR="002641E3" w:rsidRPr="00887A6D" w:rsidRDefault="00D51E69">
            <w:pPr>
              <w:jc w:val="center"/>
            </w:pPr>
            <w:r w:rsidRPr="00887A6D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0FC453" w14:textId="77777777" w:rsidR="002641E3" w:rsidRPr="00887A6D" w:rsidRDefault="00D51E69">
            <w:pPr>
              <w:jc w:val="center"/>
            </w:pPr>
            <w:r w:rsidRPr="00887A6D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EB924B" w14:textId="77777777" w:rsidR="002641E3" w:rsidRPr="00887A6D" w:rsidRDefault="00D51E69">
            <w:pPr>
              <w:jc w:val="center"/>
            </w:pPr>
            <w:r w:rsidRPr="00887A6D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A5847E6" w14:textId="77777777" w:rsidR="002641E3" w:rsidRPr="00887A6D" w:rsidRDefault="00D51E69">
            <w:pPr>
              <w:jc w:val="center"/>
            </w:pPr>
            <w:r w:rsidRPr="00887A6D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CB17BF" w14:textId="77777777" w:rsidR="002641E3" w:rsidRPr="00887A6D" w:rsidRDefault="00D51E69">
            <w:pPr>
              <w:jc w:val="center"/>
            </w:pPr>
            <w:r w:rsidRPr="00887A6D"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:rsidRPr="00887A6D" w14:paraId="43B1A2D4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C3F4" w14:textId="00BCD68A" w:rsidR="002641E3" w:rsidRPr="00887A6D" w:rsidRDefault="0088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174513" w14:textId="12E3D5BC" w:rsidR="002641E3" w:rsidRPr="00887A6D" w:rsidRDefault="00887A6D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C1D726" w14:textId="01C19542" w:rsidR="002641E3" w:rsidRPr="00887A6D" w:rsidRDefault="00887A6D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67A032" w14:textId="40B3EEBC" w:rsidR="002641E3" w:rsidRPr="00887A6D" w:rsidRDefault="00887A6D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79A4BC" w14:textId="77777777" w:rsidR="002641E3" w:rsidRPr="00887A6D" w:rsidRDefault="00D51E69">
            <w:pPr>
              <w:jc w:val="center"/>
              <w:rPr>
                <w:color w:val="000000"/>
              </w:rPr>
            </w:pPr>
            <w:r w:rsidRPr="0088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01F97E7E" w14:textId="77777777" w:rsidR="00EA45E7" w:rsidRDefault="00EA45E7" w:rsidP="00347E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764AC" w14:textId="3255004E" w:rsidR="002641E3" w:rsidRPr="00887A6D" w:rsidRDefault="00D51E69" w:rsidP="00347E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87A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tbl>
      <w:tblPr>
        <w:tblStyle w:val="aff9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2"/>
        <w:gridCol w:w="5331"/>
      </w:tblGrid>
      <w:tr w:rsidR="002641E3" w14:paraId="6B19AC8D" w14:textId="77777777">
        <w:trPr>
          <w:trHeight w:val="376"/>
        </w:trPr>
        <w:tc>
          <w:tcPr>
            <w:tcW w:w="5012" w:type="dxa"/>
          </w:tcPr>
          <w:p w14:paraId="167DEDCF" w14:textId="77777777" w:rsidR="002641E3" w:rsidRPr="00887A6D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DİF Konusu</w:t>
            </w:r>
          </w:p>
        </w:tc>
        <w:tc>
          <w:tcPr>
            <w:tcW w:w="5331" w:type="dxa"/>
          </w:tcPr>
          <w:p w14:paraId="7818D113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İyileştirme Çalışması</w:t>
            </w:r>
          </w:p>
        </w:tc>
      </w:tr>
      <w:tr w:rsidR="002641E3" w14:paraId="149D10A4" w14:textId="77777777">
        <w:trPr>
          <w:trHeight w:val="443"/>
        </w:trPr>
        <w:tc>
          <w:tcPr>
            <w:tcW w:w="5012" w:type="dxa"/>
          </w:tcPr>
          <w:p w14:paraId="52FD97BB" w14:textId="51DA6C8D" w:rsidR="002641E3" w:rsidRDefault="00887A6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1" w:type="dxa"/>
          </w:tcPr>
          <w:p w14:paraId="65B2BA2C" w14:textId="1BECD219" w:rsidR="002641E3" w:rsidRDefault="00887A6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6F81C90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76CB38E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1.1.3.5. İzleme ve Ölçme Sonuçları</w:t>
      </w:r>
    </w:p>
    <w:p w14:paraId="70310FFF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İzleme ve Ölçme Sonuçl</w:t>
      </w: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arına Yönelik Bilgiler </w:t>
      </w:r>
    </w:p>
    <w:p w14:paraId="253F996F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a"/>
        <w:tblW w:w="10268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165"/>
        <w:gridCol w:w="1276"/>
        <w:gridCol w:w="1276"/>
        <w:gridCol w:w="1275"/>
        <w:gridCol w:w="1276"/>
      </w:tblGrid>
      <w:tr w:rsidR="002641E3" w14:paraId="4EFBEC6A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DEB1A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İzleme ve Ölçme Alanları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610BA1" w14:textId="77777777" w:rsidR="002641E3" w:rsidRPr="00160007" w:rsidRDefault="00D51E69">
            <w:pPr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07E866" w14:textId="77777777" w:rsidR="002641E3" w:rsidRPr="00160007" w:rsidRDefault="00D51E69">
            <w:pPr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6B3A6A" w14:textId="77777777" w:rsidR="002641E3" w:rsidRPr="00160007" w:rsidRDefault="00D51E69">
            <w:pPr>
              <w:jc w:val="center"/>
              <w:rPr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ACD88A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0E9E6F41" w14:textId="77777777" w:rsidTr="009004F2">
        <w:trPr>
          <w:trHeight w:val="319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86E2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Geçirilen iç değerlendirme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A866EA" w14:textId="22FC8DD3" w:rsidR="002641E3" w:rsidRPr="00160007" w:rsidRDefault="00327231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0FE8C" w14:textId="2F695506" w:rsidR="002641E3" w:rsidRPr="00160007" w:rsidRDefault="00327231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1B1E4AE" w14:textId="6168B557" w:rsidR="002641E3" w:rsidRPr="00160007" w:rsidRDefault="00327231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9E93F1" w14:textId="5A6B5940" w:rsidR="002641E3" w:rsidRPr="00160007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016E2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1E3" w14:paraId="33C5033F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B6E6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Geçirilen dış değerlendirme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5B8ECB" w14:textId="2FFA28CC" w:rsidR="002641E3" w:rsidRPr="00160007" w:rsidRDefault="00327231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81B153" w14:textId="1BF063CD" w:rsidR="002641E3" w:rsidRPr="00160007" w:rsidRDefault="00327231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7CA41A" w14:textId="334043D8" w:rsidR="002641E3" w:rsidRPr="00160007" w:rsidRDefault="00327231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B06950" w14:textId="318AEE85" w:rsidR="002641E3" w:rsidRPr="00160007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016E2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41E3" w14:paraId="57B2C0CF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51EB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Yapılan öz değerlendirme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C56988" w14:textId="4A34B707" w:rsidR="002641E3" w:rsidRPr="00160007" w:rsidRDefault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6E52FB" w14:textId="3571CDCB" w:rsidR="002641E3" w:rsidRPr="00160007" w:rsidRDefault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7725973" w14:textId="531A1A2E" w:rsidR="002641E3" w:rsidRPr="00160007" w:rsidRDefault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DE6AC5" w14:textId="546259AC" w:rsidR="002641E3" w:rsidRPr="00160007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016E2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41E3" w14:paraId="70CDA89E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BCB5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Birimde yapılan anket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A36118" w14:textId="44173538" w:rsidR="002641E3" w:rsidRPr="00160007" w:rsidRDefault="00191BCE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D09A94" w14:textId="05DB6D9D" w:rsidR="002641E3" w:rsidRPr="00160007" w:rsidRDefault="00191BCE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C6F6D6" w14:textId="7CF6BC75" w:rsidR="002641E3" w:rsidRPr="00160007" w:rsidRDefault="00191BCE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F825C4" w14:textId="247A2AA3" w:rsidR="002641E3" w:rsidRPr="00160007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191BCE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641E3" w14:paraId="49DF27C1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9C21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Kalite Komisyon toplantı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D452AA" w14:textId="32A931E8" w:rsidR="002641E3" w:rsidRPr="00160007" w:rsidRDefault="00D1228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7411D6" w14:textId="5C124E7F" w:rsidR="002641E3" w:rsidRPr="00160007" w:rsidRDefault="00D1228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DCFC8F" w14:textId="59EDE6BA" w:rsidR="002641E3" w:rsidRPr="00160007" w:rsidRDefault="00D1228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D1CE2B" w14:textId="48443F0F" w:rsidR="002641E3" w:rsidRPr="00160007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D12282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1E3" w14:paraId="7AEA39BD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F2AE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Öğrenci temsilcileri ile görüşme sayısı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DEAF58" w14:textId="5642FBB8" w:rsidR="002641E3" w:rsidRPr="00160007" w:rsidRDefault="001B65FA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F963F0" w14:textId="6E034061" w:rsidR="002641E3" w:rsidRPr="00160007" w:rsidRDefault="001B65FA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7BC507" w14:textId="0E67A6A6" w:rsidR="002641E3" w:rsidRPr="00160007" w:rsidRDefault="001B65FA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428B64" w14:textId="55B81FF5" w:rsidR="002641E3" w:rsidRPr="00160007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1B65FA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41E3" w14:paraId="1D9490EA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13A1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Oryantasyon eğitimine katılım oranı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1BC6A8" w14:textId="5E9DDC05" w:rsidR="002641E3" w:rsidRPr="00160007" w:rsidRDefault="0011443A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%51.72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A0D33A" w14:textId="6559E254" w:rsidR="002641E3" w:rsidRPr="00160007" w:rsidRDefault="0011443A" w:rsidP="0011443A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%52,63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D43AC1" w14:textId="1E6A954A" w:rsidR="002641E3" w:rsidRPr="00160007" w:rsidRDefault="0011443A" w:rsidP="00740BF4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40BF4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DEBA0F" w14:textId="2608ABFC" w:rsidR="002641E3" w:rsidRPr="00160007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A5DF4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641E3" w14:paraId="136DAC42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3513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Personelin hizmet içi eğitimlere katılım oranı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691276" w14:textId="2B757E45" w:rsidR="002641E3" w:rsidRPr="00160007" w:rsidRDefault="00235897" w:rsidP="00065564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065564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61CAC" w14:textId="3545A126" w:rsidR="002641E3" w:rsidRPr="00160007" w:rsidRDefault="00235897" w:rsidP="00FB0BA8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065564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B6CA39" w14:textId="6E7B2167" w:rsidR="002641E3" w:rsidRPr="00160007" w:rsidRDefault="00235897" w:rsidP="00065564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065564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78E173" w14:textId="608E37FD" w:rsidR="002641E3" w:rsidRPr="00160007" w:rsidRDefault="00065564" w:rsidP="007153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51E69" w:rsidRPr="001600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 w:rsidRPr="001600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71532A" w:rsidRPr="001600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641E3" w14:paraId="7A8EFACB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0B48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Mezun öğrencilere yönelik gerçekleştirilen faaliyet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9BC8E8" w14:textId="38EC23A0" w:rsidR="002641E3" w:rsidRPr="00160007" w:rsidRDefault="00D22BD7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7760F1" w14:textId="12FD9916" w:rsidR="002641E3" w:rsidRPr="00160007" w:rsidRDefault="00D22BD7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DCEF6A2" w14:textId="1C10D7CA" w:rsidR="002641E3" w:rsidRPr="00160007" w:rsidRDefault="00D22BD7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D89312" w14:textId="77E2C71A" w:rsidR="002641E3" w:rsidRPr="00160007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D22BD7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41E3" w14:paraId="2693C361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351B" w14:textId="77777777" w:rsidR="002641E3" w:rsidRPr="000F02C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F02C3">
              <w:rPr>
                <w:rFonts w:ascii="Times New Roman" w:eastAsia="Times New Roman" w:hAnsi="Times New Roman" w:cs="Times New Roman"/>
              </w:rPr>
              <w:t>Kişi başına düşen bilimsel yayın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A3449" w14:textId="67612BF7" w:rsidR="002641E3" w:rsidRPr="000F02C3" w:rsidRDefault="002869CD">
            <w:pPr>
              <w:jc w:val="center"/>
              <w:rPr>
                <w:color w:val="000000"/>
              </w:rPr>
            </w:pPr>
            <w:r w:rsidRPr="000F02C3">
              <w:rPr>
                <w:rFonts w:ascii="Times New Roman" w:eastAsia="Times New Roman" w:hAnsi="Times New Roman" w:cs="Times New Roman"/>
                <w:color w:val="000000"/>
              </w:rPr>
              <w:t>226/140=</w:t>
            </w:r>
            <w:r w:rsidRPr="005A4251">
              <w:rPr>
                <w:rFonts w:ascii="Times New Roman" w:eastAsia="Times New Roman" w:hAnsi="Times New Roman" w:cs="Times New Roman"/>
                <w:b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94A870" w14:textId="11B20134" w:rsidR="002641E3" w:rsidRPr="000F02C3" w:rsidRDefault="002869CD">
            <w:pPr>
              <w:jc w:val="center"/>
              <w:rPr>
                <w:color w:val="000000"/>
              </w:rPr>
            </w:pPr>
            <w:r w:rsidRPr="000F02C3">
              <w:rPr>
                <w:rFonts w:ascii="Times New Roman" w:eastAsia="Times New Roman" w:hAnsi="Times New Roman" w:cs="Times New Roman"/>
                <w:color w:val="000000"/>
              </w:rPr>
              <w:t>294/134=</w:t>
            </w:r>
            <w:r w:rsidRPr="005A4251">
              <w:rPr>
                <w:rFonts w:ascii="Times New Roman" w:eastAsia="Times New Roman" w:hAnsi="Times New Roman" w:cs="Times New Roman"/>
                <w:b/>
                <w:color w:val="000000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60EBB4F" w14:textId="5390E1DF" w:rsidR="002641E3" w:rsidRPr="000F02C3" w:rsidRDefault="000F02C3">
            <w:pPr>
              <w:jc w:val="center"/>
              <w:rPr>
                <w:color w:val="000000"/>
              </w:rPr>
            </w:pPr>
            <w:r w:rsidRPr="000F02C3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  <w:r w:rsidR="002869CD" w:rsidRPr="000F02C3">
              <w:rPr>
                <w:rFonts w:ascii="Times New Roman" w:eastAsia="Times New Roman" w:hAnsi="Times New Roman" w:cs="Times New Roman"/>
                <w:color w:val="000000"/>
              </w:rPr>
              <w:t>/130=</w:t>
            </w:r>
            <w:r w:rsidRPr="005A4251">
              <w:rPr>
                <w:rFonts w:ascii="Times New Roman" w:eastAsia="Times New Roman" w:hAnsi="Times New Roman" w:cs="Times New Roman"/>
                <w:b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34B1BF" w14:textId="13169553" w:rsidR="002641E3" w:rsidRPr="00160007" w:rsidRDefault="000F02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51E69" w:rsidRPr="001600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 w:rsidRPr="001600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641E3" w14:paraId="705DFE0A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35A9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Bakım ve kalibrasyona tabii olan cihazların bakım 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kalibrasyon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yapılma oranları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064A91" w14:textId="3921D1AB" w:rsidR="002641E3" w:rsidRPr="00160007" w:rsidRDefault="006074E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678308" w14:textId="6EB6EBA6" w:rsidR="002641E3" w:rsidRPr="00160007" w:rsidRDefault="006074E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1A8206" w14:textId="65FB077E" w:rsidR="002641E3" w:rsidRPr="00160007" w:rsidRDefault="006074E2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FB2241" w14:textId="33DD8EB5" w:rsidR="002641E3" w:rsidRPr="00160007" w:rsidRDefault="00D51E69">
            <w:pPr>
              <w:jc w:val="center"/>
              <w:rPr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6074E2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1E3" w14:paraId="2D51A543" w14:textId="77777777" w:rsidTr="009004F2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AB16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Değerlendirilen Tedarikçi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9B42BC" w14:textId="406E94CD" w:rsidR="002641E3" w:rsidRPr="00160007" w:rsidRDefault="009E6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5BF4AD" w14:textId="63965884" w:rsidR="002641E3" w:rsidRPr="00160007" w:rsidRDefault="009E6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7C6442D" w14:textId="03F72FB1" w:rsidR="002641E3" w:rsidRPr="00160007" w:rsidRDefault="009E6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323614" w14:textId="55B8857A" w:rsidR="002641E3" w:rsidRPr="00160007" w:rsidRDefault="0060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9E6314" w:rsidRPr="0016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D803BE7" w14:textId="77777777" w:rsidR="00347E34" w:rsidRDefault="00347E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D50AC97" w14:textId="087BB94C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İyileştirme Faaliyetleri</w:t>
      </w:r>
    </w:p>
    <w:p w14:paraId="79B718DF" w14:textId="77777777" w:rsidR="00246F2F" w:rsidRPr="00246F2F" w:rsidRDefault="00246F2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F2F">
        <w:rPr>
          <w:rFonts w:ascii="Times New Roman" w:eastAsia="Times New Roman" w:hAnsi="Times New Roman" w:cs="Times New Roman"/>
          <w:i/>
          <w:sz w:val="24"/>
          <w:szCs w:val="24"/>
        </w:rPr>
        <w:t xml:space="preserve">-Öğrenci temsilcileri ile daha çok bir araya gelinecek ve Öğrenci temsilcileri ile görüşme sayısı artırılacaktır. </w:t>
      </w:r>
    </w:p>
    <w:p w14:paraId="01FAAA3F" w14:textId="71183507" w:rsidR="00246F2F" w:rsidRPr="00246F2F" w:rsidRDefault="00246F2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F2F">
        <w:rPr>
          <w:rFonts w:ascii="Times New Roman" w:eastAsia="Times New Roman" w:hAnsi="Times New Roman" w:cs="Times New Roman"/>
          <w:i/>
          <w:sz w:val="24"/>
          <w:szCs w:val="24"/>
        </w:rPr>
        <w:t>-Personel</w:t>
      </w:r>
      <w:r w:rsidR="00347E34">
        <w:rPr>
          <w:rFonts w:ascii="Times New Roman" w:eastAsia="Times New Roman" w:hAnsi="Times New Roman" w:cs="Times New Roman"/>
          <w:i/>
          <w:sz w:val="24"/>
          <w:szCs w:val="24"/>
        </w:rPr>
        <w:t>imiz,</w:t>
      </w:r>
      <w:r w:rsidRPr="00246F2F">
        <w:rPr>
          <w:rFonts w:ascii="Times New Roman" w:eastAsia="Times New Roman" w:hAnsi="Times New Roman" w:cs="Times New Roman"/>
          <w:i/>
          <w:sz w:val="24"/>
          <w:szCs w:val="24"/>
        </w:rPr>
        <w:t xml:space="preserve"> hizmet</w:t>
      </w:r>
      <w:r w:rsidR="00347E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46F2F">
        <w:rPr>
          <w:rFonts w:ascii="Times New Roman" w:eastAsia="Times New Roman" w:hAnsi="Times New Roman" w:cs="Times New Roman"/>
          <w:i/>
          <w:sz w:val="24"/>
          <w:szCs w:val="24"/>
        </w:rPr>
        <w:t>içi eğitimlere teşvik edilecek ve Personelin hizmet içi eğitimlere katılım oranı artırılacaktır.</w:t>
      </w:r>
    </w:p>
    <w:p w14:paraId="1598680E" w14:textId="014B4A87" w:rsidR="00246F2F" w:rsidRPr="009E2A42" w:rsidRDefault="00246F2F" w:rsidP="009E2A42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F2F">
        <w:rPr>
          <w:rFonts w:ascii="Times New Roman" w:eastAsia="Times New Roman" w:hAnsi="Times New Roman" w:cs="Times New Roman"/>
          <w:i/>
          <w:sz w:val="24"/>
          <w:szCs w:val="24"/>
        </w:rPr>
        <w:t>-Mezunlarla iletişime geçilerek Mezun öğrencilere yönelik gerçekleştirilen faaliyet sayısı artırılacaktır.</w:t>
      </w:r>
    </w:p>
    <w:p w14:paraId="314AE2BD" w14:textId="60E03D31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1.1.3.6. Kaynakların Yeterliliği</w:t>
      </w:r>
    </w:p>
    <w:p w14:paraId="20E93BF0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Kaynakların Yeterliliğine</w:t>
      </w: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 İlişkin Bilgiler </w:t>
      </w:r>
    </w:p>
    <w:p w14:paraId="2EAD2068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b"/>
        <w:tblW w:w="103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90"/>
        <w:gridCol w:w="1559"/>
        <w:gridCol w:w="1559"/>
        <w:gridCol w:w="1559"/>
        <w:gridCol w:w="1276"/>
      </w:tblGrid>
      <w:tr w:rsidR="002641E3" w14:paraId="723237BF" w14:textId="77777777" w:rsidTr="00DF7C66">
        <w:trPr>
          <w:trHeight w:val="53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114CA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6F84" w14:textId="77777777" w:rsidR="002641E3" w:rsidRPr="003A1CD3" w:rsidRDefault="00D51E69">
            <w:pPr>
              <w:jc w:val="center"/>
              <w:rPr>
                <w:sz w:val="24"/>
                <w:szCs w:val="24"/>
              </w:rPr>
            </w:pPr>
            <w:r w:rsidRPr="003A1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8DBE2B" w14:textId="77777777" w:rsidR="002641E3" w:rsidRPr="003A1CD3" w:rsidRDefault="00D51E69">
            <w:pPr>
              <w:jc w:val="center"/>
              <w:rPr>
                <w:sz w:val="24"/>
                <w:szCs w:val="24"/>
              </w:rPr>
            </w:pPr>
            <w:r w:rsidRPr="003A1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C55FB3" w14:textId="77777777" w:rsidR="002641E3" w:rsidRPr="003A1CD3" w:rsidRDefault="00D51E69">
            <w:pPr>
              <w:jc w:val="center"/>
              <w:rPr>
                <w:sz w:val="24"/>
                <w:szCs w:val="24"/>
              </w:rPr>
            </w:pPr>
            <w:r w:rsidRPr="003A1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F514F8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3418CBF6" w14:textId="77777777" w:rsidTr="00DF7C66">
        <w:trPr>
          <w:trHeight w:val="43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896F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İnsan Kaynağı Sayısı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224A" w14:textId="0CE8B6C3" w:rsidR="002641E3" w:rsidRDefault="00BC1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FA6F37" w14:textId="78504519" w:rsidR="002641E3" w:rsidRDefault="00BC1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894DE6" w14:textId="186C6F06" w:rsidR="002641E3" w:rsidRDefault="00A66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7E3DE2" w14:textId="31522E85" w:rsidR="002641E3" w:rsidRDefault="006F3FCE" w:rsidP="006F3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7851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  <w:r w:rsidR="0078517D" w:rsidRPr="007851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416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8517D" w:rsidRPr="007851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2641E3" w14:paraId="4387A488" w14:textId="77777777" w:rsidTr="00DF7C66">
        <w:trPr>
          <w:trHeight w:val="42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736F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Mali Kaynaklar (Birime Verilen Bütçe Miktarı)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45B7" w14:textId="7C4FDC0A" w:rsidR="002641E3" w:rsidRDefault="00BC1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17.713.896,00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912F88" w14:textId="6E4BB692" w:rsidR="002641E3" w:rsidRDefault="00BC1C86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22.050.434,30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D95B23" w14:textId="4992C459" w:rsidR="002641E3" w:rsidRPr="00124CE3" w:rsidRDefault="00A6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38.498.552,00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8A0251" w14:textId="4A48688C" w:rsidR="002641E3" w:rsidRDefault="00434CD9" w:rsidP="00434CD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8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641E3" w14:paraId="19985B0E" w14:textId="77777777" w:rsidTr="00DF7C66">
        <w:trPr>
          <w:trHeight w:val="41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DDB5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Bina ve Diğer Donanımlar (M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3C99" w14:textId="6E366EAC" w:rsidR="002641E3" w:rsidRDefault="00BC1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869D3D" w14:textId="02F564BA" w:rsidR="002641E3" w:rsidRDefault="00BC1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4AF71D" w14:textId="17852FE4" w:rsidR="002641E3" w:rsidRDefault="00BC1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6F817" w14:textId="220D7834" w:rsidR="002641E3" w:rsidRDefault="00434CD9" w:rsidP="00434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D5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4E9F39E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E33AB79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7CA7967F" w14:textId="414CDE70" w:rsidR="002641E3" w:rsidRPr="009E2A42" w:rsidRDefault="00BC6865" w:rsidP="009E2A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653B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1-Personel ve bütçe ihtiyaçları üst yönetim ta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rafından gerçekleştirilmekte olup gerekli durumlarda sözlü ve yazılı olarak eksiklerin tamamlanması istenilmektedir.</w:t>
      </w:r>
    </w:p>
    <w:p w14:paraId="44458CB5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1.1.3.7. Risk ve Fırsatların Belirlenmesi için Gerçekleştirilen Faaliyetlerin Etkinliği</w:t>
      </w:r>
    </w:p>
    <w:p w14:paraId="3B33DE49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Risk ve Fırsatlara Belirlenmesine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ilişkin bilgiler</w:t>
      </w:r>
    </w:p>
    <w:p w14:paraId="4FE36AE3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c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83"/>
        <w:gridCol w:w="992"/>
        <w:gridCol w:w="992"/>
        <w:gridCol w:w="992"/>
        <w:gridCol w:w="2542"/>
      </w:tblGrid>
      <w:tr w:rsidR="002641E3" w14:paraId="5B34F5F4" w14:textId="77777777">
        <w:trPr>
          <w:trHeight w:val="538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87488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Risklere Yönelik Faaliyetler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7F17" w14:textId="77777777" w:rsidR="002641E3" w:rsidRPr="005A673C" w:rsidRDefault="00D51E69">
            <w:pPr>
              <w:jc w:val="center"/>
              <w:rPr>
                <w:sz w:val="24"/>
                <w:szCs w:val="24"/>
              </w:rPr>
            </w:pPr>
            <w:r w:rsidRPr="005A6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776E99" w14:textId="77777777" w:rsidR="002641E3" w:rsidRPr="005A673C" w:rsidRDefault="00D51E69">
            <w:pPr>
              <w:jc w:val="center"/>
              <w:rPr>
                <w:sz w:val="24"/>
                <w:szCs w:val="24"/>
              </w:rPr>
            </w:pPr>
            <w:r w:rsidRPr="005A6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DAA3DF" w14:textId="77777777" w:rsidR="002641E3" w:rsidRPr="005A673C" w:rsidRDefault="00D51E69">
            <w:pPr>
              <w:jc w:val="center"/>
              <w:rPr>
                <w:sz w:val="24"/>
                <w:szCs w:val="24"/>
              </w:rPr>
            </w:pPr>
            <w:r w:rsidRPr="005A6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CD7601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23CEC49" w14:textId="77777777">
        <w:trPr>
          <w:trHeight w:val="433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7992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Belirlenen risk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870B" w14:textId="1FFD4087" w:rsidR="002641E3" w:rsidRDefault="00747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2982E5" w14:textId="36D8F0A9" w:rsidR="002641E3" w:rsidRDefault="00747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8F531F" w14:textId="05BC8865" w:rsidR="002641E3" w:rsidRDefault="002D1098" w:rsidP="002D1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74B47E" w14:textId="792ADD18" w:rsidR="002641E3" w:rsidRDefault="00463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D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D51E69" w:rsidRPr="00463D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  <w:r w:rsidRPr="00463D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2641E3" w14:paraId="0267CB0F" w14:textId="77777777">
        <w:trPr>
          <w:trHeight w:val="425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944D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Risklerin giderilmesine yönelik yapılan faaliyet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080B" w14:textId="747B9416" w:rsidR="002641E3" w:rsidRDefault="00C1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B85F11" w14:textId="18AAF992" w:rsidR="002641E3" w:rsidRDefault="00C131A0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823FD8B" w14:textId="77321DD1" w:rsidR="002641E3" w:rsidRDefault="00C40AAC" w:rsidP="00C40AA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C2ACB0" w14:textId="29A6A111" w:rsidR="002641E3" w:rsidRDefault="00463DDA" w:rsidP="007D3C1A">
            <w:pPr>
              <w:jc w:val="center"/>
              <w:rPr>
                <w:color w:val="000000"/>
              </w:rPr>
            </w:pPr>
            <w:r w:rsidRPr="00463D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D51E69" w:rsidRPr="00463D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  <w:r w:rsidR="007D3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2641E3" w14:paraId="77F815D9" w14:textId="77777777">
        <w:trPr>
          <w:trHeight w:val="417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C04F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Giderilen risk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89F2" w14:textId="494DE5D2" w:rsidR="002641E3" w:rsidRDefault="00C1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2BBAF8" w14:textId="2E9E94FB" w:rsidR="002641E3" w:rsidRDefault="00C1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B07C74" w14:textId="6B885426" w:rsidR="002641E3" w:rsidRDefault="00C40AAC" w:rsidP="00C4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A36F77" w14:textId="170EFCDF" w:rsidR="002641E3" w:rsidRDefault="00463DDA" w:rsidP="007D3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D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D51E69" w:rsidRPr="00463D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  <w:r w:rsidR="007D3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</w:tr>
      <w:tr w:rsidR="002641E3" w14:paraId="0C811F0F" w14:textId="77777777">
        <w:trPr>
          <w:trHeight w:val="417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1C26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Giderilemeyen risk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8A16" w14:textId="719E4ADC" w:rsidR="002641E3" w:rsidRDefault="00C1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75553E" w14:textId="3E6B16B8" w:rsidR="002641E3" w:rsidRDefault="00C1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5410E7" w14:textId="6FF53378" w:rsidR="002641E3" w:rsidRDefault="004E0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193E8B" w14:textId="7DF2CC83" w:rsidR="002641E3" w:rsidRDefault="007D3C1A" w:rsidP="007D3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D51E69" w:rsidRPr="007D3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  <w:r w:rsidRPr="007D3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</w:tbl>
    <w:p w14:paraId="50913DA4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EF6A972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İyileştirme Faaliyetleri</w:t>
      </w:r>
    </w:p>
    <w:p w14:paraId="07CF77B3" w14:textId="7D3D603C" w:rsidR="002641E3" w:rsidRDefault="00B7337E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-A</w:t>
      </w:r>
      <w:r w:rsidR="0081695B">
        <w:rPr>
          <w:rFonts w:ascii="Times New Roman" w:eastAsia="Times New Roman" w:hAnsi="Times New Roman" w:cs="Times New Roman"/>
          <w:i/>
          <w:sz w:val="24"/>
          <w:szCs w:val="24"/>
        </w:rPr>
        <w:t>ntropo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loji</w:t>
      </w:r>
      <w:r w:rsidR="009F7C8B">
        <w:rPr>
          <w:rFonts w:ascii="Times New Roman" w:eastAsia="Times New Roman" w:hAnsi="Times New Roman" w:cs="Times New Roman"/>
          <w:i/>
          <w:sz w:val="24"/>
          <w:szCs w:val="24"/>
        </w:rPr>
        <w:t xml:space="preserve"> Bölümü </w:t>
      </w:r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 xml:space="preserve">“mezun durumundaki öğrencilere mezun </w:t>
      </w:r>
      <w:proofErr w:type="spellStart"/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>portalı</w:t>
      </w:r>
      <w:proofErr w:type="spellEnd"/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>anlatımı”nı</w:t>
      </w:r>
      <w:proofErr w:type="spellEnd"/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7C8B">
        <w:rPr>
          <w:rFonts w:ascii="Times New Roman" w:eastAsia="Times New Roman" w:hAnsi="Times New Roman" w:cs="Times New Roman"/>
          <w:i/>
          <w:sz w:val="24"/>
          <w:szCs w:val="24"/>
        </w:rPr>
        <w:t xml:space="preserve">ileri bir </w:t>
      </w:r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 xml:space="preserve">tarihte </w:t>
      </w:r>
      <w:r w:rsidR="009F7C8B">
        <w:rPr>
          <w:rFonts w:ascii="Times New Roman" w:eastAsia="Times New Roman" w:hAnsi="Times New Roman" w:cs="Times New Roman"/>
          <w:i/>
          <w:sz w:val="24"/>
          <w:szCs w:val="24"/>
        </w:rPr>
        <w:t>uygulamayı öngörmekte olup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Sosyoloji Bölümü </w:t>
      </w:r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 xml:space="preserve">“akademik kurul </w:t>
      </w:r>
      <w:proofErr w:type="spellStart"/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>toplantısı”nı</w:t>
      </w:r>
      <w:proofErr w:type="spellEnd"/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A59DC">
        <w:rPr>
          <w:rFonts w:ascii="Times New Roman" w:eastAsia="Times New Roman" w:hAnsi="Times New Roman" w:cs="Times New Roman"/>
          <w:i/>
          <w:sz w:val="24"/>
          <w:szCs w:val="24"/>
        </w:rPr>
        <w:t>gerçekleştire</w:t>
      </w:r>
      <w:r w:rsidR="009F7C8B">
        <w:rPr>
          <w:rFonts w:ascii="Times New Roman" w:eastAsia="Times New Roman" w:hAnsi="Times New Roman" w:cs="Times New Roman"/>
          <w:i/>
          <w:sz w:val="24"/>
          <w:szCs w:val="24"/>
        </w:rPr>
        <w:t>cektir.</w:t>
      </w:r>
    </w:p>
    <w:p w14:paraId="3D2FB61D" w14:textId="77777777" w:rsidR="002641E3" w:rsidRDefault="002641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A5731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2.0 SORUMLULAR</w:t>
      </w:r>
    </w:p>
    <w:p w14:paraId="0C9FD8C8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14:paraId="6B4C2C4C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Birim Kalite Yetkilisi, Birim Kalite Temsilcisi ve Birim Kalite Komisyonu Üyeleri YGG Raporunun hazırlanması ve iyileştirme çalışmalarından sorumludur. </w:t>
      </w:r>
    </w:p>
    <w:p w14:paraId="644C4FED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3.0 EKLER</w:t>
      </w:r>
    </w:p>
    <w:p w14:paraId="5EA31BBA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14:paraId="326B863D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AC">
        <w:rPr>
          <w:rFonts w:ascii="Times New Roman" w:eastAsia="Times New Roman" w:hAnsi="Times New Roman" w:cs="Times New Roman"/>
          <w:sz w:val="24"/>
          <w:szCs w:val="24"/>
        </w:rPr>
        <w:t>2022 Yılı YGG Toplantısı Katılım Tutanakları</w:t>
      </w:r>
    </w:p>
    <w:tbl>
      <w:tblPr>
        <w:tblStyle w:val="affd"/>
        <w:tblW w:w="9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4"/>
        <w:gridCol w:w="770"/>
        <w:gridCol w:w="1594"/>
        <w:gridCol w:w="3001"/>
        <w:gridCol w:w="1781"/>
      </w:tblGrid>
      <w:tr w:rsidR="002641E3" w14:paraId="4FBED7C5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099991" w14:textId="77777777" w:rsidR="002641E3" w:rsidRDefault="00D51E69">
            <w:pPr>
              <w:tabs>
                <w:tab w:val="left" w:pos="2977"/>
              </w:tabs>
              <w:spacing w:after="200" w:line="276" w:lineRule="auto"/>
              <w:ind w:left="-137" w:hanging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YGG Dönemi 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52D7D" w14:textId="77777777" w:rsidR="002641E3" w:rsidRDefault="00D51E69">
            <w:pPr>
              <w:tabs>
                <w:tab w:val="left" w:pos="2977"/>
              </w:tabs>
              <w:spacing w:after="200" w:line="276" w:lineRule="auto"/>
              <w:ind w:left="-248" w:firstLine="2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Yılı</w:t>
            </w:r>
          </w:p>
        </w:tc>
      </w:tr>
      <w:tr w:rsidR="002641E3" w14:paraId="105BE606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885B8" w14:textId="77777777" w:rsidR="002641E3" w:rsidRDefault="00D51E6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Rapor Tarihi 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DEC5ED" w14:textId="3E798924" w:rsidR="002641E3" w:rsidRDefault="007104AC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D51E69">
              <w:rPr>
                <w:rFonts w:ascii="Times New Roman" w:eastAsia="Times New Roman" w:hAnsi="Times New Roman" w:cs="Times New Roman"/>
              </w:rPr>
              <w:t xml:space="preserve"> Aralık 2022</w:t>
            </w:r>
          </w:p>
        </w:tc>
      </w:tr>
      <w:tr w:rsidR="002641E3" w14:paraId="35874F54" w14:textId="77777777"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42E40" w14:textId="77777777" w:rsidR="002641E3" w:rsidRDefault="00D51E69" w:rsidP="001F222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Birim Kalite Temsilcisi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F1E53" w14:textId="77777777" w:rsidR="002641E3" w:rsidRDefault="00D51E69" w:rsidP="001F222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B1E29" w14:textId="77777777" w:rsidR="002641E3" w:rsidRDefault="00D51E69" w:rsidP="001F222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Birim Kalite Yetkilisi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0D3BA" w14:textId="77777777" w:rsidR="002641E3" w:rsidRDefault="00D51E69" w:rsidP="001F222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2641E3" w14:paraId="0BC7BB8C" w14:textId="77777777"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B0B4E" w14:textId="48A0C33D" w:rsidR="002641E3" w:rsidRDefault="001F222C" w:rsidP="001F22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Faruk SELÇUK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D753F" w14:textId="77777777" w:rsidR="002641E3" w:rsidRDefault="002641E3" w:rsidP="001F22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7B76C" w14:textId="1DDEF262" w:rsidR="002641E3" w:rsidRDefault="001F222C" w:rsidP="001F22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Nadir İLHAN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47349" w14:textId="77777777" w:rsidR="002641E3" w:rsidRDefault="002641E3" w:rsidP="001F22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729F70" w14:textId="77777777" w:rsidR="002641E3" w:rsidRDefault="00D51E69">
      <w:pPr>
        <w:tabs>
          <w:tab w:val="left" w:pos="136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2641E3">
      <w:footerReference w:type="default" r:id="rId15"/>
      <w:pgSz w:w="11906" w:h="16838"/>
      <w:pgMar w:top="1134" w:right="851" w:bottom="426" w:left="102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563E" w14:textId="77777777" w:rsidR="00BB68E2" w:rsidRDefault="00BB68E2">
      <w:pPr>
        <w:spacing w:after="0" w:line="240" w:lineRule="auto"/>
      </w:pPr>
      <w:r>
        <w:separator/>
      </w:r>
    </w:p>
  </w:endnote>
  <w:endnote w:type="continuationSeparator" w:id="0">
    <w:p w14:paraId="257B12EC" w14:textId="77777777" w:rsidR="00BB68E2" w:rsidRDefault="00BB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77AA" w14:textId="2BFDA4E5" w:rsidR="004E0637" w:rsidRDefault="004E0637">
    <w:pPr>
      <w:shd w:val="clear" w:color="auto" w:fill="E7E6E6"/>
      <w:tabs>
        <w:tab w:val="left" w:pos="2977"/>
      </w:tabs>
      <w:spacing w:after="200" w:line="276" w:lineRule="auto"/>
      <w:jc w:val="center"/>
      <w:rPr>
        <w:rFonts w:ascii="Times New Roman" w:eastAsia="Times New Roman" w:hAnsi="Times New Roman" w:cs="Times New Roman"/>
        <w:b/>
        <w:i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>Kalite Yönetim Koordinatörlüğü</w:t>
    </w: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ab/>
    </w:r>
    <w:r>
      <w:rPr>
        <w:rFonts w:ascii="Times New Roman" w:eastAsia="Times New Roman" w:hAnsi="Times New Roman" w:cs="Times New Roman"/>
        <w:b/>
        <w:i/>
        <w:color w:val="999999"/>
        <w:sz w:val="20"/>
        <w:szCs w:val="20"/>
      </w:rPr>
      <w:t>kalite.ahievran.edu.tr</w:t>
    </w:r>
  </w:p>
  <w:p w14:paraId="23F785A4" w14:textId="77777777" w:rsidR="004E0637" w:rsidRPr="00FA6270" w:rsidRDefault="004E0637" w:rsidP="00DB03BC">
    <w:pPr>
      <w:pStyle w:val="Altbilgi0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495</w:t>
    </w:r>
    <w:r w:rsidRPr="00192AC1">
      <w:rPr>
        <w:rFonts w:ascii="Times New Roman" w:hAnsi="Times New Roman"/>
        <w:i/>
        <w:sz w:val="16"/>
      </w:rPr>
      <w:t xml:space="preserve">; </w:t>
    </w:r>
    <w:r>
      <w:rPr>
        <w:rFonts w:ascii="Times New Roman" w:hAnsi="Times New Roman"/>
        <w:i/>
        <w:sz w:val="16"/>
        <w:szCs w:val="16"/>
      </w:rPr>
      <w:t>Revizyon Tarihi</w:t>
    </w:r>
    <w:r w:rsidRPr="00B86727">
      <w:rPr>
        <w:rFonts w:ascii="Times New Roman" w:hAnsi="Times New Roman"/>
        <w:i/>
        <w:sz w:val="16"/>
        <w:szCs w:val="16"/>
      </w:rPr>
      <w:t>:</w:t>
    </w:r>
    <w:r>
      <w:rPr>
        <w:rFonts w:ascii="Times New Roman" w:hAnsi="Times New Roman"/>
        <w:i/>
        <w:sz w:val="16"/>
        <w:szCs w:val="16"/>
      </w:rPr>
      <w:t xml:space="preserve"> 02.12.2022</w:t>
    </w:r>
    <w:r w:rsidRPr="00B86727">
      <w:rPr>
        <w:rFonts w:ascii="Times New Roman" w:hAnsi="Times New Roman"/>
        <w:i/>
        <w:sz w:val="16"/>
        <w:szCs w:val="16"/>
      </w:rPr>
      <w:t>; Revizyon No:</w:t>
    </w:r>
    <w:r>
      <w:rPr>
        <w:rFonts w:ascii="Times New Roman" w:hAnsi="Times New Roman"/>
        <w:i/>
        <w:sz w:val="16"/>
        <w:szCs w:val="16"/>
      </w:rPr>
      <w:t>02</w:t>
    </w:r>
    <w:r w:rsidRPr="00B86727">
      <w:rPr>
        <w:rFonts w:ascii="Times New Roman" w:hAnsi="Times New Roman"/>
        <w:i/>
        <w:sz w:val="16"/>
        <w:szCs w:val="16"/>
      </w:rPr>
      <w:t>)</w:t>
    </w:r>
  </w:p>
  <w:p w14:paraId="215A8CCD" w14:textId="77777777" w:rsidR="004E0637" w:rsidRDefault="004E06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013F" w14:textId="77777777" w:rsidR="00BB68E2" w:rsidRDefault="00BB68E2">
      <w:pPr>
        <w:spacing w:after="0" w:line="240" w:lineRule="auto"/>
      </w:pPr>
      <w:r>
        <w:separator/>
      </w:r>
    </w:p>
  </w:footnote>
  <w:footnote w:type="continuationSeparator" w:id="0">
    <w:p w14:paraId="24EFF481" w14:textId="77777777" w:rsidR="00BB68E2" w:rsidRDefault="00BB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0FE"/>
    <w:multiLevelType w:val="multilevel"/>
    <w:tmpl w:val="6448BE28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D15B1"/>
    <w:multiLevelType w:val="multilevel"/>
    <w:tmpl w:val="C400EF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7BD5189"/>
    <w:multiLevelType w:val="multilevel"/>
    <w:tmpl w:val="608088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45977591"/>
    <w:multiLevelType w:val="multilevel"/>
    <w:tmpl w:val="236E951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612F7"/>
    <w:multiLevelType w:val="multilevel"/>
    <w:tmpl w:val="9344417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lvlText w:val="%1.%2."/>
      <w:lvlJc w:val="left"/>
      <w:pPr>
        <w:ind w:left="43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468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5400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E3"/>
    <w:rsid w:val="000024E4"/>
    <w:rsid w:val="00007B9F"/>
    <w:rsid w:val="0001092E"/>
    <w:rsid w:val="00012851"/>
    <w:rsid w:val="00023394"/>
    <w:rsid w:val="00036DA6"/>
    <w:rsid w:val="00045855"/>
    <w:rsid w:val="00056703"/>
    <w:rsid w:val="00065564"/>
    <w:rsid w:val="00066827"/>
    <w:rsid w:val="00091FA1"/>
    <w:rsid w:val="00096408"/>
    <w:rsid w:val="000B733D"/>
    <w:rsid w:val="000D050D"/>
    <w:rsid w:val="000F02C3"/>
    <w:rsid w:val="000F16CE"/>
    <w:rsid w:val="00111264"/>
    <w:rsid w:val="0011443A"/>
    <w:rsid w:val="0011744D"/>
    <w:rsid w:val="00124CE3"/>
    <w:rsid w:val="00151E2E"/>
    <w:rsid w:val="00160007"/>
    <w:rsid w:val="00165567"/>
    <w:rsid w:val="001662E1"/>
    <w:rsid w:val="00180AB2"/>
    <w:rsid w:val="00191BCE"/>
    <w:rsid w:val="001B4A66"/>
    <w:rsid w:val="001B65FA"/>
    <w:rsid w:val="001B7C66"/>
    <w:rsid w:val="001E2AEC"/>
    <w:rsid w:val="001F222C"/>
    <w:rsid w:val="00235897"/>
    <w:rsid w:val="00241C49"/>
    <w:rsid w:val="00246F2F"/>
    <w:rsid w:val="002641E3"/>
    <w:rsid w:val="00273FBE"/>
    <w:rsid w:val="002828D3"/>
    <w:rsid w:val="002869CD"/>
    <w:rsid w:val="002D1098"/>
    <w:rsid w:val="002E23DE"/>
    <w:rsid w:val="003124DF"/>
    <w:rsid w:val="00321C1F"/>
    <w:rsid w:val="00327231"/>
    <w:rsid w:val="00347E34"/>
    <w:rsid w:val="00356BF7"/>
    <w:rsid w:val="003915CC"/>
    <w:rsid w:val="003A1CD3"/>
    <w:rsid w:val="003B2377"/>
    <w:rsid w:val="003C15D9"/>
    <w:rsid w:val="003C265E"/>
    <w:rsid w:val="004016E2"/>
    <w:rsid w:val="00406B56"/>
    <w:rsid w:val="00413C0A"/>
    <w:rsid w:val="00414E12"/>
    <w:rsid w:val="004236AC"/>
    <w:rsid w:val="00423FE1"/>
    <w:rsid w:val="00434CD9"/>
    <w:rsid w:val="00446400"/>
    <w:rsid w:val="00463DDA"/>
    <w:rsid w:val="0048344C"/>
    <w:rsid w:val="004A3C0F"/>
    <w:rsid w:val="004A59DC"/>
    <w:rsid w:val="004D2AAF"/>
    <w:rsid w:val="004E0637"/>
    <w:rsid w:val="005229DF"/>
    <w:rsid w:val="005340FF"/>
    <w:rsid w:val="00534772"/>
    <w:rsid w:val="00567CFE"/>
    <w:rsid w:val="00593C88"/>
    <w:rsid w:val="005A2148"/>
    <w:rsid w:val="005A4251"/>
    <w:rsid w:val="005A673C"/>
    <w:rsid w:val="005B18F2"/>
    <w:rsid w:val="005B5EC5"/>
    <w:rsid w:val="005B60FC"/>
    <w:rsid w:val="005C1C0B"/>
    <w:rsid w:val="005C678E"/>
    <w:rsid w:val="005D0980"/>
    <w:rsid w:val="005F015A"/>
    <w:rsid w:val="006015B4"/>
    <w:rsid w:val="006074E2"/>
    <w:rsid w:val="00655C6A"/>
    <w:rsid w:val="00663B13"/>
    <w:rsid w:val="006C6E98"/>
    <w:rsid w:val="006D176C"/>
    <w:rsid w:val="006D5BBF"/>
    <w:rsid w:val="006E1079"/>
    <w:rsid w:val="006F3FCE"/>
    <w:rsid w:val="006F48C9"/>
    <w:rsid w:val="0070127F"/>
    <w:rsid w:val="00706B24"/>
    <w:rsid w:val="007104AC"/>
    <w:rsid w:val="0071532A"/>
    <w:rsid w:val="007212CE"/>
    <w:rsid w:val="00730008"/>
    <w:rsid w:val="00740BF4"/>
    <w:rsid w:val="00747646"/>
    <w:rsid w:val="00756059"/>
    <w:rsid w:val="007730FF"/>
    <w:rsid w:val="00781453"/>
    <w:rsid w:val="0078517D"/>
    <w:rsid w:val="00787472"/>
    <w:rsid w:val="007A5DF4"/>
    <w:rsid w:val="007D3C1A"/>
    <w:rsid w:val="007E26F1"/>
    <w:rsid w:val="007F5939"/>
    <w:rsid w:val="00803D82"/>
    <w:rsid w:val="0080730B"/>
    <w:rsid w:val="0081695B"/>
    <w:rsid w:val="0082170C"/>
    <w:rsid w:val="008375EA"/>
    <w:rsid w:val="0084148C"/>
    <w:rsid w:val="008416E1"/>
    <w:rsid w:val="00847994"/>
    <w:rsid w:val="0087700F"/>
    <w:rsid w:val="00887A6D"/>
    <w:rsid w:val="008931F0"/>
    <w:rsid w:val="008B3CDD"/>
    <w:rsid w:val="009004F2"/>
    <w:rsid w:val="00901773"/>
    <w:rsid w:val="00907B8B"/>
    <w:rsid w:val="0091518B"/>
    <w:rsid w:val="00921539"/>
    <w:rsid w:val="0093495E"/>
    <w:rsid w:val="00947084"/>
    <w:rsid w:val="00972180"/>
    <w:rsid w:val="00986AD5"/>
    <w:rsid w:val="009E2A42"/>
    <w:rsid w:val="009E6314"/>
    <w:rsid w:val="009E6995"/>
    <w:rsid w:val="009F2EC1"/>
    <w:rsid w:val="009F7C8B"/>
    <w:rsid w:val="00A12CA6"/>
    <w:rsid w:val="00A41F9A"/>
    <w:rsid w:val="00A45A4A"/>
    <w:rsid w:val="00A6368E"/>
    <w:rsid w:val="00A66B30"/>
    <w:rsid w:val="00A91F4C"/>
    <w:rsid w:val="00A930A7"/>
    <w:rsid w:val="00AB1201"/>
    <w:rsid w:val="00AB7661"/>
    <w:rsid w:val="00AC742B"/>
    <w:rsid w:val="00AD5699"/>
    <w:rsid w:val="00AE4C53"/>
    <w:rsid w:val="00AF43AF"/>
    <w:rsid w:val="00B7256F"/>
    <w:rsid w:val="00B7337E"/>
    <w:rsid w:val="00B81B24"/>
    <w:rsid w:val="00B8445D"/>
    <w:rsid w:val="00B92B20"/>
    <w:rsid w:val="00BA0F7A"/>
    <w:rsid w:val="00BB68E2"/>
    <w:rsid w:val="00BB7D20"/>
    <w:rsid w:val="00BC1C86"/>
    <w:rsid w:val="00BC6865"/>
    <w:rsid w:val="00BD1E42"/>
    <w:rsid w:val="00BE4D13"/>
    <w:rsid w:val="00BF564F"/>
    <w:rsid w:val="00C0232D"/>
    <w:rsid w:val="00C131A0"/>
    <w:rsid w:val="00C34594"/>
    <w:rsid w:val="00C36F99"/>
    <w:rsid w:val="00C40AAC"/>
    <w:rsid w:val="00C44A24"/>
    <w:rsid w:val="00C65BD5"/>
    <w:rsid w:val="00C75900"/>
    <w:rsid w:val="00CA3D47"/>
    <w:rsid w:val="00CB2D6A"/>
    <w:rsid w:val="00CB40E7"/>
    <w:rsid w:val="00CB4B51"/>
    <w:rsid w:val="00CC20B4"/>
    <w:rsid w:val="00CC3ED6"/>
    <w:rsid w:val="00CD2307"/>
    <w:rsid w:val="00CF08C2"/>
    <w:rsid w:val="00D036B6"/>
    <w:rsid w:val="00D12282"/>
    <w:rsid w:val="00D162C4"/>
    <w:rsid w:val="00D171CC"/>
    <w:rsid w:val="00D21A90"/>
    <w:rsid w:val="00D22BD7"/>
    <w:rsid w:val="00D311B7"/>
    <w:rsid w:val="00D40890"/>
    <w:rsid w:val="00D51E69"/>
    <w:rsid w:val="00D56D3E"/>
    <w:rsid w:val="00D953A6"/>
    <w:rsid w:val="00D9595D"/>
    <w:rsid w:val="00DA26B8"/>
    <w:rsid w:val="00DA4917"/>
    <w:rsid w:val="00DB03BC"/>
    <w:rsid w:val="00DB04BB"/>
    <w:rsid w:val="00DC3C68"/>
    <w:rsid w:val="00DD206D"/>
    <w:rsid w:val="00DE3FF8"/>
    <w:rsid w:val="00DF7C66"/>
    <w:rsid w:val="00E048AE"/>
    <w:rsid w:val="00E06179"/>
    <w:rsid w:val="00E41853"/>
    <w:rsid w:val="00E61587"/>
    <w:rsid w:val="00E61D6E"/>
    <w:rsid w:val="00E762A3"/>
    <w:rsid w:val="00E77A9F"/>
    <w:rsid w:val="00E81C13"/>
    <w:rsid w:val="00EA45E7"/>
    <w:rsid w:val="00EB0329"/>
    <w:rsid w:val="00EB4E24"/>
    <w:rsid w:val="00EC1567"/>
    <w:rsid w:val="00EE2C49"/>
    <w:rsid w:val="00EF06FB"/>
    <w:rsid w:val="00EF67D0"/>
    <w:rsid w:val="00F149DC"/>
    <w:rsid w:val="00F22CB0"/>
    <w:rsid w:val="00F26B8C"/>
    <w:rsid w:val="00F61B7E"/>
    <w:rsid w:val="00F6344D"/>
    <w:rsid w:val="00F647F4"/>
    <w:rsid w:val="00F658F7"/>
    <w:rsid w:val="00F7777D"/>
    <w:rsid w:val="00FA612B"/>
    <w:rsid w:val="00FB0BA8"/>
    <w:rsid w:val="00FC2FD3"/>
    <w:rsid w:val="00FC5F77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17C1"/>
  <w15:docId w15:val="{84500347-CE34-4FEE-BE2A-6F579AD9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E0515"/>
    <w:pPr>
      <w:ind w:left="720"/>
      <w:contextualSpacing/>
    </w:pPr>
  </w:style>
  <w:style w:type="table" w:styleId="TabloKlavuzu">
    <w:name w:val="Table Grid"/>
    <w:basedOn w:val="NormalTablo"/>
    <w:uiPriority w:val="59"/>
    <w:rsid w:val="00F0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ralkYok">
    <w:name w:val="No Spacing"/>
    <w:uiPriority w:val="1"/>
    <w:qFormat/>
    <w:rsid w:val="00E14557"/>
    <w:pPr>
      <w:spacing w:after="0" w:line="240" w:lineRule="auto"/>
    </w:p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D02"/>
  </w:style>
  <w:style w:type="paragraph" w:styleId="AltBilgi">
    <w:name w:val="footer"/>
    <w:basedOn w:val="Normal"/>
    <w:link w:val="AltBilgiChar"/>
    <w:uiPriority w:val="99"/>
    <w:unhideWhenUsed/>
    <w:rsid w:val="00E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D02"/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paragraph" w:customStyle="1" w:styleId="Altbilgi0">
    <w:name w:val="Altbilgi"/>
    <w:basedOn w:val="Normal"/>
    <w:link w:val="AltbilgiChar0"/>
    <w:uiPriority w:val="99"/>
    <w:unhideWhenUsed/>
    <w:rsid w:val="00DB03BC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eastAsia="en-US"/>
    </w:rPr>
  </w:style>
  <w:style w:type="character" w:customStyle="1" w:styleId="AltbilgiChar0">
    <w:name w:val="Altbilgi Char"/>
    <w:basedOn w:val="VarsaylanParagrafYazTipi"/>
    <w:link w:val="Altbilgi0"/>
    <w:uiPriority w:val="99"/>
    <w:rsid w:val="00DB03BC"/>
    <w:rPr>
      <w:rFonts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8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61D6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03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ef.ahievran.edu.tr/arsiv-genel-duyurular/6529-2021-yili-paydas-memnuniyet-anketleri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ef.ahievran.edu.tr/arsiv-genel-duyurular/6806-2022-yili-calisan-memnuniyet-anketi-sonuclari-ve-i-yilestirme-planlar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ef.ahievran.edu.tr/arsiv-ogrenci-duyurulari/6764-ogrenci-memnuniyet-anketi-sonuclari-aciklanmisti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ef.ahievran.edu.tr/arsiv-ogrenci-duyurulari/6532-2021-yili-ogrenci-memnuniyet-anketi-sonuclari-acikland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ef.ahievran.edu.tr/arsiv-genel-duyurular/6793-dis-paydas-memnuniyet-anketi-sonuc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nvx4Cb9YP/PzKBQJI+w+jMw/A==">AMUW2mXvKmdnfop/HbJlUfK3inxkzKaqONOle/+/URMgfXdfScqH2r2rFbch6s05he+4GsBbKRDkihz03VBip82NR7FJAFSy34v0wPBArua2J1XSCJiJ7ZtzWg6/p9e+0DwKzurPyy2O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46B77F-503D-4C69-953C-7BF7538A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ERTAN YILDIRIM</cp:lastModifiedBy>
  <cp:revision>817</cp:revision>
  <cp:lastPrinted>2022-12-19T08:01:00Z</cp:lastPrinted>
  <dcterms:created xsi:type="dcterms:W3CDTF">2021-12-16T14:06:00Z</dcterms:created>
  <dcterms:modified xsi:type="dcterms:W3CDTF">2022-12-19T08:05:00Z</dcterms:modified>
</cp:coreProperties>
</file>